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AD" w:rsidRDefault="00B076AD"/>
    <w:p w:rsidR="00EE7924" w:rsidRDefault="00EE7924"/>
    <w:tbl>
      <w:tblPr>
        <w:tblStyle w:val="TableGrid"/>
        <w:tblW w:w="15027" w:type="dxa"/>
        <w:tblInd w:w="-885" w:type="dxa"/>
        <w:tblLook w:val="04A0"/>
      </w:tblPr>
      <w:tblGrid>
        <w:gridCol w:w="609"/>
        <w:gridCol w:w="3786"/>
        <w:gridCol w:w="3024"/>
        <w:gridCol w:w="3350"/>
        <w:gridCol w:w="1001"/>
        <w:gridCol w:w="3257"/>
      </w:tblGrid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EE7924">
            <w:pPr>
              <w:jc w:val="center"/>
            </w:pPr>
            <w:r w:rsidRPr="00323B35">
              <w:t>Row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315DDB" w:rsidP="00315DDB">
            <w:pPr>
              <w:jc w:val="center"/>
              <w:rPr>
                <w:lang w:bidi="fa-IR"/>
              </w:rPr>
            </w:pPr>
            <w:r w:rsidRPr="00323B35">
              <w:rPr>
                <w:lang w:bidi="fa-IR"/>
              </w:rPr>
              <w:t xml:space="preserve">Title in </w:t>
            </w:r>
            <w:proofErr w:type="spellStart"/>
            <w:r w:rsidRPr="00323B35">
              <w:rPr>
                <w:lang w:bidi="fa-IR"/>
              </w:rPr>
              <w:t>persian</w:t>
            </w:r>
            <w:proofErr w:type="spellEnd"/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EE7924">
            <w:pPr>
              <w:jc w:val="center"/>
            </w:pPr>
            <w:r w:rsidRPr="00323B35">
              <w:t xml:space="preserve">Title in </w:t>
            </w:r>
            <w:proofErr w:type="spellStart"/>
            <w:r w:rsidRPr="00323B35">
              <w:t>english</w:t>
            </w:r>
            <w:proofErr w:type="spellEnd"/>
          </w:p>
        </w:tc>
        <w:tc>
          <w:tcPr>
            <w:tcW w:w="3350" w:type="dxa"/>
          </w:tcPr>
          <w:p w:rsidR="00315DDB" w:rsidRPr="00323B35" w:rsidRDefault="00315DDB" w:rsidP="00EE7924">
            <w:pPr>
              <w:jc w:val="center"/>
            </w:pPr>
            <w:r w:rsidRPr="00323B35">
              <w:t>Authors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CD717F">
            <w:pPr>
              <w:jc w:val="center"/>
            </w:pPr>
            <w:r w:rsidRPr="00323B35">
              <w:t>Date of approval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AB63B5">
            <w:r w:rsidRPr="00323B35">
              <w:t>Code of ethics committee</w:t>
            </w:r>
          </w:p>
        </w:tc>
      </w:tr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EA7BD2" w:rsidP="00EA7BD2">
            <w:pPr>
              <w:bidi/>
            </w:pP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بررسی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میزان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آلودگی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صوتی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ایجادشده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ازوسایل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نقلیه</w:t>
            </w:r>
            <w:r w:rsidRPr="00323B35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20"/>
                <w:szCs w:val="20"/>
                <w:rtl/>
              </w:rPr>
              <w:t>درسال</w:t>
            </w:r>
            <w:r w:rsidRPr="00323B35">
              <w:rPr>
                <w:rFonts w:asciiTheme="minorBidi" w:hAnsiTheme="minorBidi" w:cs="Arial"/>
                <w:sz w:val="20"/>
                <w:szCs w:val="20"/>
                <w:rtl/>
              </w:rPr>
              <w:t xml:space="preserve"> 1393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A study of noise pollution produced by public motor vehicles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in 2015 </w:t>
            </w:r>
          </w:p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Dehdashti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Parisa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Khosravi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93.11.8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BC42B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100 Sessions of committee, 93.11.14</w:t>
            </w:r>
          </w:p>
        </w:tc>
      </w:tr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EA7BD2" w:rsidP="00EA7BD2">
            <w:pPr>
              <w:jc w:val="right"/>
            </w:pPr>
            <w:r w:rsidRPr="00323B35">
              <w:rPr>
                <w:rFonts w:asciiTheme="minorBidi" w:hAnsiTheme="minorBidi" w:hint="cs"/>
                <w:sz w:val="16"/>
                <w:szCs w:val="16"/>
                <w:rtl/>
              </w:rPr>
              <w:t>بررسی میزان بروز پنومونی و عوامل مرتبط با آن در بیماران مبتلا به سکته مغزی بستری در بیمارستان کوثر سمنان در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Study the incidence of pneumonia after stroke and its’ associated factors in patients admitted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Kowsar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hospital in 2015.</w:t>
            </w:r>
          </w:p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Hekmatkhah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Afshin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Samaie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Noshin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93.11.8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IR.SEMUMS.REC.1394.200</w:t>
            </w:r>
          </w:p>
        </w:tc>
      </w:tr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4D3412" w:rsidP="004D3412">
            <w:pPr>
              <w:bidi/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بررسي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سطح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سرمی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هورمون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های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تیروئیدی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دربیماران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بالغ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مبتلابه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عفونتهای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حادباکتریال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بستری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دربیمارستان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کوثروارتباط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آن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با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پیش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آگهی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داخل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بیمارستان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درسال</w:t>
            </w:r>
            <w:r w:rsidRPr="00323B35">
              <w:rPr>
                <w:rFonts w:asciiTheme="minorBidi" w:hAnsiTheme="minorBidi" w:cs="Arial"/>
                <w:sz w:val="16"/>
                <w:szCs w:val="16"/>
                <w:rtl/>
              </w:rPr>
              <w:t xml:space="preserve">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Evaluation of thyroid function in adult patients with acute bacterial infections and relation with in-hospital outcome admitted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kowsar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hospital in 2015-2016                      </w:t>
            </w:r>
          </w:p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Banafsheh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Shahnazari-Seyed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Reza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Fatemion-Raheb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Gohari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93.12.19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E37C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104 sessions of committee , 93.12.26</w:t>
            </w:r>
          </w:p>
        </w:tc>
      </w:tr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4D3412" w:rsidP="004D3412">
            <w:pPr>
              <w:bidi/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مقایسه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پنج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عامل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بزرگ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شخصیت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ومنبع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کنترل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درافرادمبتلا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میگرن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وافرادغیرمبتلا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The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Comparison of personality traits and locus of control in migraine sufferers and non-sufferers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 </w:t>
            </w:r>
          </w:p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Amirahmadi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Ghorbani-Noshin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Afshin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Samaie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93.12.19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E37C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104 sessions of committee , 93.12.26</w:t>
            </w:r>
          </w:p>
        </w:tc>
      </w:tr>
      <w:tr w:rsidR="00315DDB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4D3412" w:rsidP="004D3412">
            <w:pPr>
              <w:bidi/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مقايسه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شدت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گرگرفتگي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وابعاد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کيفيت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زندگي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درزنان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يائسه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وابسته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ترياک،تحت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درمان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نگهدارنده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بامتادون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وافرادسالم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Comparison of the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severity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and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quality of life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in postmenopausal women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dependent on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Opioum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,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methadone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maintenance therapy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and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  <w:lang w:bidi="fa-IR"/>
              </w:rPr>
              <w:t>healthy cases</w:t>
            </w:r>
          </w:p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Babakhanian-Abolfazl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Fattah-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Gholamreza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Mohammadi-Masoumeh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Ghazanfarpour-Mohsen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Mohsenabadi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94.3.26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IR.SEMUMS.REC.1394.54</w:t>
            </w:r>
          </w:p>
        </w:tc>
      </w:tr>
      <w:tr w:rsidR="00315DDB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r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315DDB" w:rsidRPr="00323B35" w:rsidRDefault="00CF181D" w:rsidP="00CF181D">
            <w:pPr>
              <w:jc w:val="right"/>
              <w:rPr>
                <w:lang w:bidi="fa-IR"/>
              </w:rPr>
            </w:pPr>
            <w:r w:rsidRPr="00323B35">
              <w:rPr>
                <w:rFonts w:asciiTheme="minorBidi" w:hAnsiTheme="minorBidi" w:hint="cs"/>
                <w:sz w:val="16"/>
                <w:szCs w:val="16"/>
                <w:rtl/>
              </w:rPr>
              <w:t>بررسی عوامل خطر تب خال عود کننده در بیماران مراجعه کننده به بیمارستان های آموزشی درمانی و کلینیک های تخصصی سمنان</w:t>
            </w:r>
            <w:r w:rsidRPr="00323B3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15DDB" w:rsidRPr="00323B35" w:rsidRDefault="00315DDB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Epidemiological valuation of recurrent herpes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labialis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and some risk factors in adult patients admitted in university affiliated hospitals and clinics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in 2015</w:t>
            </w:r>
          </w:p>
        </w:tc>
        <w:tc>
          <w:tcPr>
            <w:tcW w:w="3350" w:type="dxa"/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Abbasian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Ramin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Taheri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Azizzadeh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94.2.29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15DDB" w:rsidRPr="00323B35" w:rsidRDefault="00315DDB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IR.SEMUMS.REC.1394.20</w:t>
            </w:r>
          </w:p>
        </w:tc>
      </w:tr>
      <w:tr w:rsidR="00CF181D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bidi/>
              <w:rPr>
                <w:rFonts w:asciiTheme="minorBidi" w:hAnsiTheme="minorBidi"/>
                <w:sz w:val="16"/>
                <w:szCs w:val="16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ارتباط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شيفت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درمانی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همودياليز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برکيفيت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خواب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بيماران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تحت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همودياليز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  <w:rtl/>
              </w:rPr>
            </w:pP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The correlation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hemo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dialysis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shift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with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sleep quality in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 xml:space="preserve"> patients</w:t>
            </w:r>
          </w:p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Zeynab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Heydarinia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Naieni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94.3.6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IR.SEMUMS.REC.1394.41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323B35">
              <w:rPr>
                <w:rFonts w:asciiTheme="minorBidi" w:hAnsiTheme="minorBidi" w:hint="cs"/>
                <w:sz w:val="16"/>
                <w:szCs w:val="16"/>
                <w:rtl/>
              </w:rPr>
              <w:t>بررسی وضعیت تغذیه ای افراد سالمند شهر سمنان و ارتباط آن با سلامت شناختی و افسردگی 95-94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  <w:rtl/>
                <w:lang w:bidi="fa-IR"/>
              </w:rPr>
            </w:pPr>
          </w:p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  <w:rtl/>
              </w:rPr>
            </w:pP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Nutritional status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of elderly people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 xml:space="preserve">in </w:t>
            </w:r>
            <w:proofErr w:type="spellStart"/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and its association with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cognitive health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and depression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, </w:t>
            </w:r>
            <w:r w:rsidRPr="00323B35">
              <w:rPr>
                <w:rStyle w:val="hps"/>
                <w:rFonts w:asciiTheme="majorBidi" w:eastAsia="Calibri" w:hAnsiTheme="majorBidi" w:cstheme="majorBidi"/>
                <w:sz w:val="16"/>
                <w:szCs w:val="16"/>
              </w:rPr>
              <w:t>2014-15</w:t>
            </w:r>
          </w:p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Sadat Kia-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Etemadi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94.3.6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IR.SEMUMS.REC.1394.43</w:t>
            </w:r>
          </w:p>
        </w:tc>
      </w:tr>
      <w:tr w:rsidR="00CF181D" w:rsidRPr="00323B35" w:rsidTr="00C241F5">
        <w:trPr>
          <w:trHeight w:val="617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بررسي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ارتباط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مصرف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آتروواستاتين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باعفونت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پايديابتيو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پيش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آگهي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آن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دربيماران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بالغ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مبتلا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ديابت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pStyle w:val="BodyText2"/>
              <w:spacing w:line="480" w:lineRule="auto"/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eastAsia="en-US" w:bidi="fa-IR"/>
              </w:rPr>
              <w:t xml:space="preserve">Previous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val="en-GB" w:eastAsia="en-US" w:bidi="fa-IR"/>
              </w:rPr>
              <w:t>Atrovastatin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eastAsia="en-US" w:bidi="fa-IR"/>
              </w:rPr>
              <w:t xml:space="preserve"> treatment and risk of Diabetic foot infections and prognosis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in adult patients with diabetes mellitus </w:t>
            </w:r>
          </w:p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Hanieh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Sabouri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94.3.6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IR.SEMUMS.REC.1394.21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lastRenderedPageBreak/>
              <w:t>10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تبیین وضعیت پژوهشی دانشگاه علوم پزشکی سمنان از دیدگاه اعضای هیات علمی دانشگاه : یک مطالعه کیفی</w:t>
            </w:r>
          </w:p>
        </w:tc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Exploration of the research status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 University of Medical Sciences from Faculty Members' experience : a qualitative study</w:t>
            </w:r>
          </w:p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Abbas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Ziari-Hasan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Babamohammadi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Rashidipour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Aliasghar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Hossein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Bozorgi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94.7.21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IR.SEMUMS.REC.1394.109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11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مقایسه اثر بهداشت چشم و قطره اشک مصنوعی با پماد ساده چشمی در روند بهبود سندرم خشکی چشم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Comparison of artificial tear drops and baby shampoos as treatments of dry eye syndrome (DES) with and without the administration of simple eye ointment</w:t>
            </w: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Hamid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Mirhosseini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Abedin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Vakili-Goldis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Espandar-Naim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Sadat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94.6.7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IR.SEMUMS.REC.1394.73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12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تحلیل ویژگی های روان سنجی نسخه فارسی پرسشنامه نیازهای خانواده بیماران بستری در بخش اورژانس ( داخلی و جراحی 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Validation of  the Persian Version Family needs assessment questionnaire in patients admitted  emergency unit</w:t>
            </w:r>
          </w:p>
          <w:p w:rsidR="00CF181D" w:rsidRPr="00323B35" w:rsidRDefault="00CF181D" w:rsidP="00122EF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Razieh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Bandari-Fariba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Ghasemzadeh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Fereshteh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Ardeshiri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Heravi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Karimvi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94.6.21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IR.SEMUMS.REC.1394.88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13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بررسی کیفیت زندگی مرتبط با سلامت در دندانپزشکان شهر سمنان در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Evaluation of health-related quality of life among dentists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, 2015</w:t>
            </w:r>
          </w:p>
        </w:tc>
        <w:tc>
          <w:tcPr>
            <w:tcW w:w="3350" w:type="dxa"/>
          </w:tcPr>
          <w:p w:rsidR="00CF181D" w:rsidRPr="00323B35" w:rsidRDefault="00CF181D" w:rsidP="00A137E4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Golnaz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Safaian-Mahdi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Salehi-Nazila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Ameli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94.6.28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IR.SEMUMS.REC.1394.87</w:t>
            </w:r>
          </w:p>
        </w:tc>
      </w:tr>
      <w:tr w:rsidR="00CF181D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r w:rsidRPr="00323B35">
              <w:t>14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F181D" w:rsidRPr="00323B35" w:rsidRDefault="00CF181D" w:rsidP="00CF181D">
            <w:pPr>
              <w:bidi/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بررسی تغییرات شمارش کامل سلول های خونی ، سرعت رسوب گلبول قرمز و پروتئین واکنش دهنده</w:t>
            </w:r>
            <w:r w:rsidRPr="00323B35">
              <w:rPr>
                <w:rFonts w:asciiTheme="minorBidi" w:hAnsiTheme="minorBidi" w:cs="Arial"/>
                <w:sz w:val="16"/>
                <w:szCs w:val="16"/>
              </w:rPr>
              <w:t xml:space="preserve"> C</w:t>
            </w: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در بیماران ترومایی بستری در بیمارستان کوثر سمنان سال 95-94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F181D" w:rsidRPr="00323B35" w:rsidRDefault="00CF181D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Evaluation of the changes in Complete blood count, Erythrocyte sedimentation rate and C-reactive protein in patient with trauma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kosar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hospital 1394-1395</w:t>
            </w:r>
          </w:p>
        </w:tc>
        <w:tc>
          <w:tcPr>
            <w:tcW w:w="3350" w:type="dxa"/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Mostafa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Fakor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Nassaji-Farahnaz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Ghahremanfard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Sadat Kia-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Hamidreza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Hemmati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94.5.18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CF181D" w:rsidRPr="00323B35" w:rsidRDefault="00CF181D" w:rsidP="007B118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IR.SEMUMS.REC.1394.77</w:t>
            </w:r>
          </w:p>
        </w:tc>
      </w:tr>
      <w:tr w:rsidR="00DB206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DB206C" w:rsidRPr="00323B35" w:rsidRDefault="00DB206C" w:rsidP="007B1183">
            <w:r w:rsidRPr="00323B35">
              <w:t>15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DB206C" w:rsidRPr="00323B35" w:rsidRDefault="00DB206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بررسی وضعیت تغذیه و دستگاه گوارش بیماران تحت همودیالیز شهر سمنان و ارتباط آن با شاخص های آزمایشگاهی و کفایت همودیالیز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3429BE" w:rsidRPr="00323B35" w:rsidRDefault="003429BE" w:rsidP="003429BE">
            <w:pPr>
              <w:jc w:val="both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Assessment the status of nutrition and gastrointestinal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patients and its relation with laboratory indices and dialysis adequacy </w:t>
            </w:r>
          </w:p>
          <w:p w:rsidR="003429BE" w:rsidRPr="00323B35" w:rsidRDefault="003429BE" w:rsidP="003429BE">
            <w:pPr>
              <w:pStyle w:val="BodyText2"/>
              <w:jc w:val="both"/>
              <w:rPr>
                <w:rFonts w:cs="B Nazanin"/>
                <w:b/>
                <w:bCs/>
                <w:strike/>
                <w:szCs w:val="24"/>
              </w:rPr>
            </w:pPr>
          </w:p>
          <w:p w:rsidR="00DB206C" w:rsidRPr="00323B35" w:rsidRDefault="00DB206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DB206C" w:rsidRPr="00323B35" w:rsidRDefault="00DB206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Nobahar-Zeinab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Heydarinia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Naieni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DB206C" w:rsidRPr="00323B35" w:rsidRDefault="00DB206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94.8.5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DB206C" w:rsidRPr="00323B35" w:rsidRDefault="007B1183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IR.SEMUMS.REC.1394.110</w:t>
            </w:r>
          </w:p>
        </w:tc>
      </w:tr>
      <w:tr w:rsidR="00DB206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DB206C" w:rsidRPr="00323B35" w:rsidRDefault="00DB206C" w:rsidP="007B1183">
            <w:r w:rsidRPr="00323B35">
              <w:t>16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DB206C" w:rsidRPr="00323B35" w:rsidRDefault="00DB206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بررسی سواد سلامت کارکنان دانشگاه علوم پزشکی سمنان در شهر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E019D8" w:rsidRPr="00323B35" w:rsidRDefault="00E019D8" w:rsidP="00E019D8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A survey on employees health literacy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University of Medical Sciences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</w:p>
          <w:p w:rsidR="00E019D8" w:rsidRPr="00323B35" w:rsidRDefault="00E019D8" w:rsidP="00E019D8">
            <w:pPr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DB206C" w:rsidRPr="00323B35" w:rsidRDefault="00DB206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DB206C" w:rsidRPr="00323B35" w:rsidRDefault="007238F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Dr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Mohammadreza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Asgari-Mohammadreza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Razavi-Abbas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Ziari-Raheb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DB206C" w:rsidRPr="00323B35" w:rsidRDefault="00DB206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94.11.13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DB206C" w:rsidRPr="00323B35" w:rsidRDefault="00E019D8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IR.SEMUMS.REC.1394.162</w:t>
            </w:r>
          </w:p>
        </w:tc>
      </w:tr>
      <w:tr w:rsidR="007238F1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7238F1" w:rsidRPr="00323B35" w:rsidRDefault="007238F1" w:rsidP="007B1183">
            <w:r w:rsidRPr="00323B35">
              <w:t>17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7238F1" w:rsidRPr="00323B35" w:rsidRDefault="007238F1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ارزیابی سطوح مواجهه پرسنل درمانی و غیر درمانی با بیوآئروسول های موجود در هوای محیط کار و مقایسه آن با حدود مجاز مواجهه در مرکز آموزشی ، پژوهشی و درمانی کوثر شهرستان سمنان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7238F1" w:rsidRPr="00323B35" w:rsidRDefault="007238F1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evaluation of exposure of healthcare staffs to bio-aerosols in the air of workplace and compared with Threshold Limit Value (TLV)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Kowsar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hospital,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, 1394</w:t>
            </w:r>
          </w:p>
        </w:tc>
        <w:tc>
          <w:tcPr>
            <w:tcW w:w="3350" w:type="dxa"/>
          </w:tcPr>
          <w:p w:rsidR="007238F1" w:rsidRPr="00323B35" w:rsidRDefault="007238F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Bagheri-Azadeh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Norouz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Ghazvini-Daryoush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Pahlevan-Abolfazl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Abdollahpour-Jafar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Jandaghi-Abbas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Ziari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Kermani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7238F1" w:rsidRPr="00323B35" w:rsidRDefault="007238F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94.8.24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7238F1" w:rsidRPr="00323B35" w:rsidRDefault="007238F1" w:rsidP="007238F1">
            <w:pPr>
              <w:bidi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107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  <w:rtl/>
              </w:rPr>
              <w:t xml:space="preserve">. 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</w:t>
            </w:r>
          </w:p>
        </w:tc>
      </w:tr>
      <w:tr w:rsidR="007238F1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7238F1" w:rsidRPr="00323B35" w:rsidRDefault="007238F1" w:rsidP="007B1183">
            <w:r w:rsidRPr="00323B35">
              <w:t>18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7238F1" w:rsidRPr="00323B35" w:rsidRDefault="007238F1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</w:rPr>
              <w:t>بررسی بار کاری و فرسودگی شغلی در پرسنل شاغل در بیمارستان های آموزشی شهر سمنان در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7238F1" w:rsidRPr="00323B35" w:rsidRDefault="007238F1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Assessment of workload and occupational burnout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educational hospitals staffs. 2015</w:t>
            </w:r>
          </w:p>
        </w:tc>
        <w:tc>
          <w:tcPr>
            <w:tcW w:w="3350" w:type="dxa"/>
          </w:tcPr>
          <w:p w:rsidR="007238F1" w:rsidRPr="00323B35" w:rsidRDefault="007238F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Niloufar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Arefi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Sigarodi-Daryoush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7238F1" w:rsidRPr="00323B35" w:rsidRDefault="007238F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94.10.7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7238F1" w:rsidRPr="00323B35" w:rsidRDefault="004951F7" w:rsidP="004951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IR.SEMUMS.REC.1394.135</w:t>
            </w:r>
          </w:p>
        </w:tc>
      </w:tr>
      <w:tr w:rsidR="004951F7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951F7" w:rsidRPr="00323B35" w:rsidRDefault="004951F7" w:rsidP="007B1183">
            <w:r w:rsidRPr="00323B35">
              <w:t>19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951F7" w:rsidRPr="00323B35" w:rsidRDefault="004951F7" w:rsidP="004951F7">
            <w:pPr>
              <w:rPr>
                <w:rFonts w:asciiTheme="minorBidi" w:hAnsiTheme="minorBidi"/>
                <w:snapToGrid w:val="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napToGrid w:val="0"/>
                <w:sz w:val="16"/>
                <w:szCs w:val="16"/>
                <w:rtl/>
                <w:lang w:bidi="fa-IR"/>
              </w:rPr>
              <w:t>بررسی</w:t>
            </w:r>
            <w:r w:rsidRPr="00323B35">
              <w:rPr>
                <w:rFonts w:asciiTheme="minorBidi" w:hAnsiTheme="minorBidi"/>
                <w:snapToGrid w:val="0"/>
                <w:sz w:val="16"/>
                <w:szCs w:val="16"/>
                <w:rtl/>
              </w:rPr>
              <w:t xml:space="preserve"> اختلال شناختی در بیماران مبتلا به نارسایی مزمن کلیه وابسته و غیر وابسته به دیالیز و مقایسه آن با گروه شاهد در بیماران مراجعه</w:t>
            </w:r>
            <w:r w:rsidRPr="00323B35">
              <w:rPr>
                <w:rFonts w:asciiTheme="minorBidi" w:hAnsiTheme="minorBidi"/>
                <w:snapToGrid w:val="0"/>
                <w:sz w:val="16"/>
                <w:szCs w:val="16"/>
                <w:rtl/>
              </w:rPr>
              <w:softHyphen/>
              <w:t>کننده به بیمارستان کوثر سمنان(95-1394)</w:t>
            </w:r>
          </w:p>
          <w:p w:rsidR="004951F7" w:rsidRPr="00323B35" w:rsidRDefault="004951F7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951F7" w:rsidRPr="00323B35" w:rsidRDefault="004951F7" w:rsidP="004951F7">
            <w:pPr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Style w:val="hps"/>
                <w:rFonts w:asciiTheme="majorBidi" w:hAnsiTheme="majorBidi" w:cstheme="majorBidi"/>
                <w:snapToGrid w:val="0"/>
                <w:sz w:val="16"/>
                <w:szCs w:val="16"/>
              </w:rPr>
              <w:t xml:space="preserve">Study of cognitive impairment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in</w:t>
            </w:r>
            <w:hyperlink r:id="rId5" w:history="1">
              <w:r w:rsidRPr="00323B35">
                <w:rPr>
                  <w:rStyle w:val="hps"/>
                  <w:rFonts w:asciiTheme="majorBidi" w:hAnsiTheme="majorBidi" w:cstheme="majorBidi"/>
                  <w:snapToGrid w:val="0"/>
                  <w:sz w:val="16"/>
                  <w:szCs w:val="16"/>
                </w:rPr>
                <w:t xml:space="preserve"> dialysis-dependent </w:t>
              </w:r>
              <w:r w:rsidRPr="00323B35">
                <w:rPr>
                  <w:rStyle w:val="hps"/>
                  <w:rFonts w:asciiTheme="majorBidi" w:hAnsiTheme="majorBidi" w:cstheme="majorBidi"/>
                  <w:sz w:val="16"/>
                  <w:szCs w:val="16"/>
                </w:rPr>
                <w:t>and</w:t>
              </w:r>
              <w:r w:rsidRPr="00323B35">
                <w:rPr>
                  <w:rStyle w:val="hps"/>
                  <w:rFonts w:asciiTheme="majorBidi" w:hAnsiTheme="majorBidi" w:cstheme="majorBidi"/>
                  <w:snapToGrid w:val="0"/>
                  <w:sz w:val="16"/>
                  <w:szCs w:val="16"/>
                </w:rPr>
                <w:t xml:space="preserve"> dialysis-independent chronic renal failure</w:t>
              </w:r>
            </w:hyperlink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patients with control group in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patiants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who admitted to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Kosar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hospital</w:t>
            </w:r>
            <w:proofErr w:type="gram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,2015</w:t>
            </w:r>
            <w:proofErr w:type="gram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-16.</w:t>
            </w:r>
          </w:p>
          <w:p w:rsidR="004951F7" w:rsidRPr="00323B35" w:rsidRDefault="004951F7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</w:tcPr>
          <w:p w:rsidR="004951F7" w:rsidRPr="00323B35" w:rsidRDefault="004951F7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Adibimehr-Mohammadreza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Tamaddon-Raheb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951F7" w:rsidRPr="00323B35" w:rsidRDefault="004951F7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94.10.30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951F7" w:rsidRPr="00323B35" w:rsidRDefault="004951F7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IR.SEMUMS.REC.1394.170</w:t>
            </w:r>
          </w:p>
        </w:tc>
      </w:tr>
      <w:tr w:rsidR="004951F7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951F7" w:rsidRPr="00323B35" w:rsidRDefault="004951F7" w:rsidP="007B1183">
            <w:r w:rsidRPr="00323B35">
              <w:lastRenderedPageBreak/>
              <w:t>20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8F08D7" w:rsidRPr="00323B35" w:rsidRDefault="008F08D7" w:rsidP="008F08D7">
            <w:pPr>
              <w:pStyle w:val="Heading2"/>
              <w:bidi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  <w:color w:val="000000"/>
                <w:sz w:val="16"/>
                <w:szCs w:val="16"/>
                <w:u w:val="single"/>
                <w:rtl/>
              </w:rPr>
            </w:pP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>ارزيابي کيفيت خواب کارکنان بيمارستان کوثر و بررسی ارتباط آن با امواج تلفن همراه</w:t>
            </w:r>
          </w:p>
          <w:p w:rsidR="004951F7" w:rsidRPr="00323B35" w:rsidRDefault="004951F7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8F08D7" w:rsidRPr="00323B35" w:rsidRDefault="008F08D7" w:rsidP="008F08D7">
            <w:pPr>
              <w:jc w:val="lowKashida"/>
              <w:rPr>
                <w:rFonts w:asciiTheme="majorBidi" w:hAnsiTheme="majorBidi" w:cstheme="majorBidi"/>
                <w:color w:val="1F497D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Assessment of Sleep quality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hospital staffs and its relation to mobile phone waves. </w:t>
            </w:r>
          </w:p>
          <w:p w:rsidR="004951F7" w:rsidRPr="00323B35" w:rsidRDefault="004951F7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951F7" w:rsidRPr="00323B35" w:rsidRDefault="00E35C75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Morteza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Eisaabadi-Majid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Jadidi-Majid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Mirmohammadkhani-Abbas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Ziari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951F7" w:rsidRPr="00323B35" w:rsidRDefault="008F3054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94.12.1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951F7" w:rsidRPr="00323B35" w:rsidRDefault="008F08D7" w:rsidP="008F08D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IR.SEMUMS.REC.1395.85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4951F7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>مقایسه میزان آگاهی ونگرش دانشجویان دانشگاه های</w:t>
            </w:r>
            <w:r w:rsidRPr="00323B35">
              <w:rPr>
                <w:rFonts w:asciiTheme="minorBidi" w:eastAsia="Calibri" w:hAnsiTheme="minorBidi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علوم پزشکی و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 xml:space="preserve">غیرعلوم پزشکی سمنان در مورد عفونت هپاتیت </w:t>
            </w:r>
            <w:r w:rsidRPr="00323B35">
              <w:rPr>
                <w:rFonts w:asciiTheme="minorBidi" w:eastAsia="Calibri" w:hAnsiTheme="minorBidi"/>
                <w:sz w:val="16"/>
                <w:szCs w:val="16"/>
              </w:rPr>
              <w:t>B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 xml:space="preserve"> و عوامل مرتبط با آن در سال 95-1394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pPr>
              <w:jc w:val="both"/>
              <w:rPr>
                <w:rFonts w:asciiTheme="majorBidi" w:eastAsia="Calibri" w:hAnsiTheme="majorBidi" w:cstheme="majorBidi"/>
                <w:sz w:val="16"/>
                <w:szCs w:val="16"/>
                <w:rtl/>
              </w:rPr>
            </w:pP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Comparision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Knowledge and Attitudes of Students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Medical Non-Medical Sciences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Universities, about hepatitis B infection, in 2015-6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Daneshmand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94.11.14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IR.SEMUMS.REC.1394.199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مقایسه کیفیت زندگی و سلامت عمومی در بیماران مبتلا به پرفشاری خون و دیابت نوع دو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6E2B66" w:rsidRPr="00323B35" w:rsidRDefault="006E2B66" w:rsidP="006E2B6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Comparison of quality of life and general health in patients with hypertension and diabetes mellitus type II</w:t>
            </w:r>
          </w:p>
          <w:p w:rsidR="00AD0A0C" w:rsidRPr="00323B35" w:rsidRDefault="00AD0A0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6E2B66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Melika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Evazabadian-Nemat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Sotodeh-Farhad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Malek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94.12.2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 xml:space="preserve">بررسی رابطه رضایت زناشویی و رضایت شغلی در کارکنان مرکز بهداشت شهرستان گرمسار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8F08D7" w:rsidRPr="00323B35" w:rsidRDefault="008F08D7" w:rsidP="008F08D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The Study on the Relationship between Marital Satisfaction and Job Satisfaction</w:t>
            </w:r>
          </w:p>
          <w:p w:rsidR="008F08D7" w:rsidRPr="00323B35" w:rsidRDefault="008F08D7" w:rsidP="008F08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among Employees of 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Garmsar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health center </w:t>
            </w:r>
          </w:p>
          <w:p w:rsidR="008F08D7" w:rsidRPr="00323B35" w:rsidRDefault="008F08D7" w:rsidP="008F08D7">
            <w:pPr>
              <w:ind w:left="-694" w:right="-900" w:hanging="90"/>
              <w:jc w:val="lowKashida"/>
              <w:rPr>
                <w:rFonts w:cs="B Badr"/>
                <w:sz w:val="24"/>
                <w:szCs w:val="24"/>
                <w:rtl/>
              </w:rPr>
            </w:pPr>
          </w:p>
          <w:p w:rsidR="00AD0A0C" w:rsidRPr="00323B35" w:rsidRDefault="00AD0A0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116D4E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Habibeh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Morteza-Raheb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Ghorbani-Mahnaz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Alibeigi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6E2B66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94.11.3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8F08D7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IR.SEMUMS.REC.1394.158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اثر بخشی برنامه غربالگری کم کاری تیروئید نوزادان متولد شده شهرستان سمنان در سالهای 90-86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CC6FD4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Effectiveness of Neonatal Screening program for congenital hypothyroidism in children born between 2008 and 2012 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city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BB58CA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Behrouz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Shayestehfard-Elahe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BB58CA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8F08D7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IR.SEMUMS.REC.1394.226</w:t>
            </w:r>
          </w:p>
        </w:tc>
      </w:tr>
      <w:tr w:rsidR="00AD0A0C" w:rsidRPr="00323B35" w:rsidTr="00C241F5">
        <w:trPr>
          <w:trHeight w:val="1532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CC6FD4" w:rsidRPr="00323B35" w:rsidRDefault="00CC6FD4" w:rsidP="00CC6FD4">
            <w:pPr>
              <w:bidi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تاثیر آموزش مهارت های استرس و یادگیری بر عملکرد آموزشی و روانی داوطلبین </w:t>
            </w:r>
            <w:r w:rsidRPr="00323B3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323B35">
              <w:rPr>
                <w:rFonts w:ascii="Arial" w:eastAsia="Calibri" w:hAnsi="Arial" w:cs="Arial"/>
                <w:sz w:val="16"/>
                <w:szCs w:val="16"/>
                <w:rtl/>
              </w:rPr>
              <w:t>ورود</w:t>
            </w: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به دانشگاه سال  95-94 "</w:t>
            </w:r>
          </w:p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CC6FD4" w:rsidP="004D3766">
            <w:pPr>
              <w:pStyle w:val="HTMLPreformatte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323B35">
              <w:rPr>
                <w:rFonts w:ascii="Times New Roman" w:hAnsi="Times New Roman"/>
                <w:sz w:val="16"/>
                <w:szCs w:val="16"/>
              </w:rPr>
              <w:t>The Effect of</w:t>
            </w:r>
            <w:r w:rsidRPr="00323B35">
              <w:rPr>
                <w:rFonts w:ascii="Times New Roman" w:hAnsi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sz w:val="16"/>
                <w:szCs w:val="16"/>
              </w:rPr>
              <w:t>Stress</w:t>
            </w:r>
            <w:r w:rsidRPr="00323B35">
              <w:rPr>
                <w:rFonts w:ascii="Times New Roman" w:hAnsi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sz w:val="16"/>
                <w:szCs w:val="16"/>
              </w:rPr>
              <w:t>Management</w:t>
            </w:r>
            <w:r w:rsidRPr="00323B35">
              <w:rPr>
                <w:rFonts w:ascii="Times New Roman" w:hAnsi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sz w:val="16"/>
                <w:szCs w:val="16"/>
              </w:rPr>
              <w:t>Training and learning-Study strategies</w:t>
            </w:r>
            <w:r w:rsidRPr="00323B35">
              <w:rPr>
                <w:rFonts w:ascii="Times New Roman" w:hAnsi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sz w:val="16"/>
                <w:szCs w:val="16"/>
              </w:rPr>
              <w:t xml:space="preserve">on Psychological and academic </w:t>
            </w:r>
            <w:proofErr w:type="gramStart"/>
            <w:r w:rsidRPr="00323B35">
              <w:rPr>
                <w:rFonts w:ascii="Times New Roman" w:hAnsi="Times New Roman"/>
                <w:sz w:val="16"/>
                <w:szCs w:val="16"/>
              </w:rPr>
              <w:t>performance  of</w:t>
            </w:r>
            <w:proofErr w:type="gramEnd"/>
            <w:r w:rsidRPr="00323B35">
              <w:rPr>
                <w:rFonts w:ascii="Times New Roman" w:hAnsi="Times New Roman"/>
                <w:sz w:val="16"/>
                <w:szCs w:val="16"/>
              </w:rPr>
              <w:t xml:space="preserve"> university entrance exam preparation volunteers schools in </w:t>
            </w:r>
            <w:proofErr w:type="spellStart"/>
            <w:r w:rsidRPr="00323B35">
              <w:rPr>
                <w:rFonts w:ascii="Times New Roman" w:hAnsi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hAnsi="Times New Roman"/>
                <w:sz w:val="16"/>
                <w:szCs w:val="16"/>
              </w:rPr>
              <w:t>; 2015-16.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BB58CA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Abdoli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Zaker-Nemat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BB58CA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94.11.12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CC6FD4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IR.SEMUMS.REC.1394.157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میزان افسردگی ، اضطراب و استرس و ارتباط آن ها با سطح ویتامین دی و استروژن در زنان یائسه شهر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241F5" w:rsidRPr="00323B35" w:rsidRDefault="00C241F5" w:rsidP="00C241F5">
            <w:pPr>
              <w:ind w:left="-284" w:right="41"/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 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Depression, anxiety and stress and their relation to the level of vitamin D and estrogen in menopausal women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</w:p>
          <w:p w:rsidR="00AD0A0C" w:rsidRPr="00323B35" w:rsidRDefault="00AD0A0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5F5D5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Zeynab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Heydarinia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Naieni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Ghorbani-Katayon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Sedaghat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5F5D5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94.11.19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FE5E9C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IR.SEMUMS.REC.1394.146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میزان بروز پنومونی بیمارستانی ، عوامل خطر و پیش آگهی آن در بیماران بالغ بستری در بخش های ویژه بیمارستان کوثر سمنان در سال 95-94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4D3766" w:rsidP="005B4A5D">
            <w:pPr>
              <w:pStyle w:val="BodyText2"/>
              <w:jc w:val="left"/>
              <w:rPr>
                <w:rFonts w:cs="B Nazanin"/>
                <w:b/>
                <w:bCs/>
                <w:sz w:val="16"/>
                <w:szCs w:val="16"/>
              </w:rPr>
            </w:pPr>
            <w:r w:rsidRPr="00323B35">
              <w:rPr>
                <w:sz w:val="16"/>
                <w:szCs w:val="16"/>
              </w:rPr>
              <w:t xml:space="preserve">Incidence, risk factors and prognosis of </w:t>
            </w:r>
            <w:proofErr w:type="spellStart"/>
            <w:r w:rsidRPr="00323B35">
              <w:rPr>
                <w:sz w:val="16"/>
                <w:szCs w:val="16"/>
              </w:rPr>
              <w:t>nosocomail</w:t>
            </w:r>
            <w:proofErr w:type="spellEnd"/>
            <w:r w:rsidRPr="00323B35">
              <w:rPr>
                <w:sz w:val="16"/>
                <w:szCs w:val="16"/>
              </w:rPr>
              <w:t xml:space="preserve"> pneumonia in adult patients admitted in ICU of </w:t>
            </w:r>
            <w:proofErr w:type="spellStart"/>
            <w:r w:rsidRPr="00323B35">
              <w:rPr>
                <w:sz w:val="16"/>
                <w:szCs w:val="16"/>
              </w:rPr>
              <w:t>Kowsar</w:t>
            </w:r>
            <w:proofErr w:type="spellEnd"/>
            <w:r w:rsidRPr="00323B35">
              <w:rPr>
                <w:sz w:val="16"/>
                <w:szCs w:val="16"/>
              </w:rPr>
              <w:t xml:space="preserve"> hospital during 2016-2017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106C5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Narges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106C5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94.12.10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4D3766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IR.SEMUMS.REC.1394.200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کیفیت خواب در بیماران دیابت نوع دوم مراجعه کننده به کلینیک دیابت دانشگاه علوم پزشکی سمنان در سالهای 95-94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31AD5" w:rsidRPr="00323B35" w:rsidRDefault="00531AD5" w:rsidP="00531AD5">
            <w:pPr>
              <w:spacing w:line="360" w:lineRule="auto"/>
              <w:ind w:left="27"/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The quality of  sleep in  type II diabetic patients University clinic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 Medical University,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 2016-2017</w:t>
            </w:r>
          </w:p>
          <w:p w:rsidR="00AD0A0C" w:rsidRPr="00323B35" w:rsidRDefault="00AD0A0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531AD5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Elham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Gharib-Elahe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Ghods-Naimsadat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Soraya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Dostmohammadian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531AD5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95.2.25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531AD5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IR.SEMUMS.REC.1395.18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29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705FC4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بررسی ارتباط  میان 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وضعیت تحصیلی دانشجو در دوران دبیرستان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با معدل کل دانش آموختگی: یک مطالعه همبستگی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در دانشگاه علوم پزشکی سمنان (1380-1390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705FC4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The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associationbetween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high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schooleducationalstatus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with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student’sGrade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Point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Averageaftergraduation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from university: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correlational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study in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University of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lastRenderedPageBreak/>
              <w:t>Medical Sciences (2002-2012)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705FC4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Mirzaie-Navid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Danayi-Farideh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Izadi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sabet-Majid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705FC4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95.2.29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705FC4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IR.SEMUMS.REC.1395.12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lastRenderedPageBreak/>
              <w:t>30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اپیدمیولوژیک تریکومونیازیس در زنان دارای علایم واژینیت مراجعه کننده به کلینیک های تخصصی زنان و مامایی دانشگاه علوم پزشکی شهرستان سمنان در سال 95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F15971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Epidemiological Study of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trichomoniasis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in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women  with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vaginitis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signs , attending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to </w:t>
            </w:r>
            <w:proofErr w:type="spellStart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 xml:space="preserve"> University Of Medical Sciences obstetrics and gynecology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Style w:val="hps"/>
                <w:rFonts w:asciiTheme="majorBidi" w:hAnsiTheme="majorBidi" w:cstheme="majorBidi"/>
                <w:sz w:val="16"/>
                <w:szCs w:val="16"/>
              </w:rPr>
              <w:t>clinics, 2016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F1597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Ramin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Pazoki-Abas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Najafinasab-Majid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Mirmohammadkhani-Elham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Safarieh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F1597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95.2.15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F15971" w:rsidP="007B118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IR.SEMUMS.REC.1395.28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31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 xml:space="preserve">بررسی توزیع، علل و پیامدهای شکایت های ارائه شده به مراجع قانونی از ارائه دهندگان خدمات سلامت استان سمنان قبل و بعد از اجرای طرح تحول نظام سلامت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241F5" w:rsidRPr="00323B35" w:rsidRDefault="00C241F5" w:rsidP="00C241F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Distribution of causes and consequences of the complaints from health care providers referred to the legal authorities of the city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before and after of implementation of health system reform. </w:t>
            </w:r>
          </w:p>
          <w:p w:rsidR="00C241F5" w:rsidRPr="00323B35" w:rsidRDefault="00C241F5" w:rsidP="00C241F5">
            <w:pPr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D0A0C" w:rsidRPr="00323B35" w:rsidRDefault="00AD0A0C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13577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Nassaji-Kamran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-Shiva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Javahery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F610F4" w:rsidP="007B1183">
            <w:r w:rsidRPr="00323B35">
              <w:t>95.2.25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C241F5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IR.SEMUMS.REC.1395.7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32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AD0A0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 xml:space="preserve">بررسی رابطه تعارض کار- خانواده با رضایت شغلی کارمندان درمانی پس از اجرای برنامه طرح تحول نظام سلامت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046FFD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relationship between work - family conflict and job satisfaction healthcare reform plan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EC69E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Babakhanian-</w:t>
            </w:r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>Nasrin</w:t>
            </w:r>
            <w:proofErr w:type="spellEnd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>Rezazadeh-Maryam</w:t>
            </w:r>
            <w:proofErr w:type="spellEnd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>Asadian-Faezeh</w:t>
            </w:r>
            <w:proofErr w:type="spellEnd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>Deljoo-Zeynab</w:t>
            </w:r>
            <w:proofErr w:type="spellEnd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046FFD" w:rsidRPr="00323B35">
              <w:rPr>
                <w:rFonts w:asciiTheme="majorBidi" w:hAnsiTheme="majorBidi" w:cstheme="majorBidi"/>
                <w:sz w:val="16"/>
                <w:szCs w:val="16"/>
              </w:rPr>
              <w:t>Safarian-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Gholamreza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Mohammadi-Hosein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Habibian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EC69EF" w:rsidP="007B1183">
            <w:r w:rsidRPr="00323B35">
              <w:t>95.4.1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046FFD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IR.SEMUMS.REC.1395.70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33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037509" w:rsidRPr="00323B35" w:rsidRDefault="00037509" w:rsidP="00037509">
            <w:pPr>
              <w:bidi/>
              <w:rPr>
                <w:rFonts w:asciiTheme="minorBidi" w:hAnsiTheme="minorBidi"/>
                <w:sz w:val="16"/>
                <w:szCs w:val="16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تعیین</w:t>
            </w:r>
            <w:r w:rsidRPr="00323B35">
              <w:rPr>
                <w:rFonts w:asciiTheme="minorBidi" w:hAnsiTheme="min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فراوانی</w:t>
            </w:r>
            <w:r w:rsidRPr="00323B35">
              <w:rPr>
                <w:rFonts w:asciiTheme="minorBidi" w:hAnsiTheme="min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آنمی فقرآهن در کارگران زن شیفت کار کارخانه ی</w:t>
            </w:r>
          </w:p>
          <w:p w:rsidR="00AD0A0C" w:rsidRPr="00323B35" w:rsidRDefault="00037509" w:rsidP="00037509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</w:rPr>
              <w:t>)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نساجی)و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ارتباط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آن ب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ا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اختلالات خواب ناشی از شیفت کاری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037509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Assesment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offrequency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of Iron deficiency anemia (IDA) in female shift workers of (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Nasaji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) factory and its correlation with sleeping disorders due to shift working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037509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Rezayi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Semnani-Daryoush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Pahlevan-Farahnaz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Ghahremanfard-Majid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EC69EF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95.3.18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037509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IR.SEMUMS.REC.1395.71</w:t>
            </w:r>
          </w:p>
        </w:tc>
      </w:tr>
      <w:tr w:rsidR="00AD0A0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AD0A0C" w:rsidRPr="00323B35" w:rsidRDefault="00AD0A0C" w:rsidP="007B1183">
            <w:r w:rsidRPr="00323B35">
              <w:t>34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AD0A0C" w:rsidRPr="00323B35" w:rsidRDefault="008E5C01" w:rsidP="008E5C01">
            <w:pPr>
              <w:tabs>
                <w:tab w:val="left" w:pos="2700"/>
              </w:tabs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 xml:space="preserve">بررسی ارتباط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شمارش کامل سلول های خونی، سرعت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 xml:space="preserve"> رسوب گلبول قرمز و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آنزیم های کبدی</w:t>
            </w:r>
            <w:r w:rsidRPr="00323B35">
              <w:rPr>
                <w:rFonts w:asciiTheme="minorBidi" w:eastAsia="Calibri" w:hAnsiTheme="minorBidi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با شاخص توده ی بدنی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D0A0C" w:rsidRPr="00323B35" w:rsidRDefault="008E5C01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Association of Body Mass Index  with Cell Blood Count, liver enzyme and Erythrocyte sedimentation rate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AD0A0C" w:rsidRPr="00323B35" w:rsidRDefault="008E5C0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Mohammadpour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Nasaji-Vahid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D0A0C" w:rsidRPr="00323B35" w:rsidRDefault="008E5C01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95.3.9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AD0A0C" w:rsidRPr="00323B35" w:rsidRDefault="008E5C01" w:rsidP="007B118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IR.SEMUMS.REC.1395.56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35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5576F0">
            <w:pPr>
              <w:jc w:val="right"/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بررسی کیفیت خواب، خستگی، هوش هیجانی و عوامل مرتبط در دانشجویان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shd w:val="clear" w:color="auto" w:fill="auto"/>
          </w:tcPr>
          <w:p w:rsidR="005576F0" w:rsidRPr="00323B35" w:rsidRDefault="005576F0" w:rsidP="005576F0">
            <w:pP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shd w:val="clear" w:color="auto" w:fill="FFFFFF"/>
              </w:rPr>
              <w:t xml:space="preserve">Assessment quality of sleep, fatigue e,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shd w:val="clear" w:color="auto" w:fill="FFFFFF"/>
              </w:rPr>
              <w:t>motional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shd w:val="clear" w:color="auto" w:fill="FFFFFF"/>
              </w:rPr>
              <w:t xml:space="preserve"> intelligence and  related factors in students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shd w:val="clear" w:color="auto" w:fill="FFFFFF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shd w:val="clear" w:color="auto" w:fill="FFFFFF"/>
              </w:rPr>
              <w:t xml:space="preserve"> University of Medical Sciences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Nona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Abdali-Monir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95.3.24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IR.SEMUMS.REC.1395.58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36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شیوع ناامنی غذایی و برخی عوامل مرتبط با آن در خانوارهای شهر سمنان( سال 1395 )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744067" w:rsidRPr="00323B35" w:rsidRDefault="00744067" w:rsidP="00744067">
            <w:pPr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Prevalence of  household food insecurity and related factors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(2016-7)</w:t>
            </w:r>
          </w:p>
          <w:p w:rsidR="005576F0" w:rsidRPr="00323B35" w:rsidRDefault="005576F0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Farshad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Tabasheri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Dizaj-Batool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Karimi-Raheb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95.3.26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744067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IR.SEMUMS.REC.1395.66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37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ارتباط شیفت کاری با مقاومت به انسولین در کارگران زن کارخانه نساجی کویر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576F0" w:rsidRPr="00323B35" w:rsidRDefault="00744067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Arial"/>
                <w:sz w:val="16"/>
                <w:szCs w:val="16"/>
              </w:rPr>
              <w:t>The relationship between Shift working and insulin resistance in women workers in the “</w:t>
            </w:r>
            <w:proofErr w:type="spellStart"/>
            <w:r w:rsidRPr="00323B35">
              <w:rPr>
                <w:rFonts w:ascii="Times New Roman" w:eastAsia="Calibri" w:hAnsi="Times New Roman" w:cs="Arial"/>
                <w:sz w:val="16"/>
                <w:szCs w:val="16"/>
              </w:rPr>
              <w:t>Kavir</w:t>
            </w:r>
            <w:proofErr w:type="spellEnd"/>
            <w:r w:rsidRPr="00323B35">
              <w:rPr>
                <w:rFonts w:ascii="Times New Roman" w:eastAsia="Calibri" w:hAnsi="Times New Roman" w:cs="Arial"/>
                <w:sz w:val="16"/>
                <w:szCs w:val="16"/>
              </w:rPr>
              <w:t>” textile mill.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Forotan-Majid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95.8.9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744067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IR.SEMUMS.REC.1395.128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38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4F197F">
            <w:pPr>
              <w:bidi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>بررسي  شيوع سيليكوزيس در كارگران در معرض مواجهه با سيليس و ارتباط آن با برخی عوامل فردی و شغلی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 xml:space="preserve">،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</w:rPr>
              <w:t>شهرستان سمنان ، سال1395</w:t>
            </w:r>
          </w:p>
          <w:p w:rsidR="005576F0" w:rsidRPr="00323B35" w:rsidRDefault="005576F0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576F0" w:rsidRPr="00323B35" w:rsidRDefault="005576F0" w:rsidP="004F197F">
            <w:pPr>
              <w:bidi/>
              <w:jc w:val="right"/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Silicosis prevalence  among the silica exposed workers and its relation with some individual and occupational factors,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, Iran, 2016</w:t>
            </w:r>
          </w:p>
          <w:p w:rsidR="005576F0" w:rsidRPr="00323B35" w:rsidRDefault="005576F0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Rajabian-Daryoush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IR.SEMUMS.REC.1396.32</w:t>
            </w:r>
          </w:p>
        </w:tc>
      </w:tr>
      <w:tr w:rsidR="00444DB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44DB0" w:rsidRPr="00323B35" w:rsidRDefault="00444DB0" w:rsidP="007B1183">
            <w:r w:rsidRPr="00323B35">
              <w:t>39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44DB0" w:rsidRPr="00323B35" w:rsidRDefault="00444DB0" w:rsidP="00AE639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 تعیین شیوع و عوامل  مرتبط با کنترل ضعیف قند خون در بیماران مبتلا به دیابت نوع 2  مراجعه کننده به کلینیک دیابت بیمارستان کوثر سمنان در سال 1396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44DB0" w:rsidRPr="00323B35" w:rsidRDefault="00444DB0" w:rsidP="00AE6392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Evaluation of  prevalence and factors associated with poor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glycemic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control in type 2 diabetic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patiants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referred to diabetes clinic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Kosar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hospital 2017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44DB0" w:rsidRPr="00323B35" w:rsidRDefault="00444DB0" w:rsidP="00AE6392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Sepideh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Fatahi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-Dr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Doustmohammadian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-Dr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44DB0" w:rsidRPr="00323B35" w:rsidRDefault="00444DB0" w:rsidP="00AE639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95.8.2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44DB0" w:rsidRPr="00323B35" w:rsidRDefault="00444DB0" w:rsidP="00AE639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IR.SEMUMS.REC.1395.129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lastRenderedPageBreak/>
              <w:t>40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790DBC">
            <w:pPr>
              <w:bidi/>
              <w:rPr>
                <w:rFonts w:asciiTheme="minorBidi" w:hAnsiTheme="minorBidi" w:cs="Arial"/>
                <w:sz w:val="16"/>
                <w:szCs w:val="16"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 xml:space="preserve">بررسی ارتباط بین غلظت هگزاکلروبنزن در سرم و </w:t>
            </w:r>
            <w:r w:rsidRPr="00323B35">
              <w:rPr>
                <w:rFonts w:asciiTheme="minorBidi" w:hAnsiTheme="minorBidi" w:cs="Arial"/>
                <w:sz w:val="16"/>
                <w:szCs w:val="16"/>
                <w:lang w:bidi="fa-IR"/>
              </w:rPr>
              <w:t>HCB</w:t>
            </w:r>
          </w:p>
          <w:p w:rsidR="005576F0" w:rsidRPr="00323B35" w:rsidRDefault="005576F0" w:rsidP="00790DBC">
            <w:pPr>
              <w:bidi/>
              <w:rPr>
                <w:rFonts w:asciiTheme="minorBidi" w:hAnsiTheme="minorBidi" w:cs="Arial"/>
                <w:sz w:val="16"/>
                <w:szCs w:val="16"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و بافت چربی با دیابت نوع 2: یک مرور نظامند و فراتحلیل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576F0" w:rsidRPr="00323B35" w:rsidRDefault="00D519C7" w:rsidP="00122E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Association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hexachlorobenzene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 the serum and adipose tissue with type 2 diabetes: a systematic review and meta-analysis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Keramati-Yadolah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Fakhri-Raheb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95.4.27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D519C7" w:rsidP="007B1183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IR.SEMUMS.REC.1395.111</w:t>
            </w:r>
          </w:p>
        </w:tc>
      </w:tr>
      <w:tr w:rsidR="005576F0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5576F0" w:rsidRPr="00323B35" w:rsidRDefault="005576F0" w:rsidP="007B1183">
            <w:r w:rsidRPr="00323B35">
              <w:t>41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576F0" w:rsidRPr="00323B35" w:rsidRDefault="005576F0" w:rsidP="007E7B6D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مقایسه افسردگی و اضطراب در بیماران مبتلا به بیماری انسدادی مزمن ریه با غیر مبتلا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576F0" w:rsidRPr="00323B35" w:rsidRDefault="005576F0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Depression and anxiety in people with or without chronic obstructive pulmonary disease</w:t>
            </w:r>
          </w:p>
          <w:p w:rsidR="005576F0" w:rsidRPr="00323B35" w:rsidRDefault="005576F0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5576F0" w:rsidRPr="00323B35" w:rsidRDefault="005576F0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Parisa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Dehghan-Farhad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Malek-Nemat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576F0" w:rsidRPr="00323B35" w:rsidRDefault="005576F0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95.10.27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5576F0" w:rsidRPr="00323B35" w:rsidRDefault="005576F0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IR.SEMUMS.REC.1395.210</w:t>
            </w:r>
          </w:p>
        </w:tc>
      </w:tr>
      <w:tr w:rsidR="004065A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065AC" w:rsidRPr="00323B35" w:rsidRDefault="004065AC" w:rsidP="007B1183">
            <w:r w:rsidRPr="00323B35">
              <w:t>42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065AC" w:rsidRPr="00323B35" w:rsidRDefault="004065A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اختلالات اسکلتی عضلانی دانش آموزان دختر مقطع ابتدایی مدارس شهر دامغان و ارتباط آن با کیف ها و نحوه استفاده از آنها و ارائه پیشنهادات کنترلی در سال 95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065AC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Survey of </w:t>
            </w:r>
            <w:proofErr w:type="spellStart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muscuskeletal</w:t>
            </w:r>
            <w:proofErr w:type="spellEnd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disorders girl school in </w:t>
            </w:r>
            <w:proofErr w:type="spellStart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primery</w:t>
            </w:r>
            <w:proofErr w:type="spellEnd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school in </w:t>
            </w:r>
            <w:proofErr w:type="spellStart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Damghan</w:t>
            </w:r>
            <w:proofErr w:type="spellEnd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city and related to bag school and prevention methods - 2016-2017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065AC" w:rsidRPr="00323B35" w:rsidRDefault="004065AC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Jandaghi-Daryoush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Kermani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-Dr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Khademi-Mohammadhasan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Elahi-Fatemeh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Salmaninejad-Maryam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Moazeni-Fatemeh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Rahayi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-Mona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Shoeiri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65AC" w:rsidRPr="00323B35" w:rsidRDefault="004065AC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95.11.30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065AC" w:rsidRPr="00323B35" w:rsidRDefault="004065AC" w:rsidP="004065A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IR.SEMUMS.REC.1395.218</w:t>
            </w:r>
          </w:p>
        </w:tc>
      </w:tr>
      <w:tr w:rsidR="004065A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065AC" w:rsidRPr="00323B35" w:rsidRDefault="004065AC" w:rsidP="007B1183">
            <w:r w:rsidRPr="00323B35">
              <w:t>43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065AC" w:rsidRPr="00323B35" w:rsidRDefault="004065AC" w:rsidP="0099430B">
            <w:pPr>
              <w:jc w:val="right"/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 xml:space="preserve">بررسی  فراوانی عوامل خطر بیولوژیک، رفتاری، اجتماعی واقتصادی بیماری سل در مبتلایان به سل شهر سمنان </w:t>
            </w:r>
            <w:r w:rsidRPr="00323B35">
              <w:rPr>
                <w:rFonts w:asciiTheme="minorBidi" w:eastAsia="Calibri" w:hAnsiTheme="minorBidi"/>
                <w:sz w:val="16"/>
                <w:szCs w:val="16"/>
                <w:lang w:bidi="fa-IR"/>
              </w:rPr>
              <w:t>-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 xml:space="preserve">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065AC" w:rsidRPr="00323B35" w:rsidRDefault="004065AC" w:rsidP="0099430B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Prevalence of biologic, behavioral and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psychsocial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detereminant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of  tuberculosis  in tuberculosis patients  of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city 2014-2015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065AC" w:rsidRPr="00323B35" w:rsidRDefault="004065AC" w:rsidP="0099430B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Sarkheil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65AC" w:rsidRPr="00323B35" w:rsidRDefault="004065AC" w:rsidP="0099430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95.8.4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065AC" w:rsidRPr="00323B35" w:rsidRDefault="004065AC" w:rsidP="0099430B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IR.SEMUMS.REC.1395.151</w:t>
            </w:r>
          </w:p>
        </w:tc>
      </w:tr>
      <w:tr w:rsidR="004065AC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065AC" w:rsidRPr="00323B35" w:rsidRDefault="004065AC" w:rsidP="007B1183">
            <w:r w:rsidRPr="00323B35">
              <w:t>44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065AC" w:rsidRPr="00323B35" w:rsidRDefault="004065AC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 xml:space="preserve">اثربخشی درمان نگهدارنده با متادون و بروپرونورفین بر بهزیستی روان شناختی ، رضایت زناشویی و رضایت جنسی معتادان مراجعه کننده به مراکز نگهدارنده مواد شهرستان سمنان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065AC" w:rsidRPr="00323B35" w:rsidRDefault="004065AC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Style w:val="alt-edited1"/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Effect of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methadone </w:t>
            </w:r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 xml:space="preserve">and </w:t>
            </w:r>
            <w:proofErr w:type="spellStart"/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buprenorphine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maintenance therapy on psychological well-being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and marital satisfaction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065AC" w:rsidRPr="00323B35" w:rsidRDefault="004065AC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Ghorbani-Masoumeh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Esmaielpour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65AC" w:rsidRPr="00323B35" w:rsidRDefault="004065AC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065AC" w:rsidRPr="00323B35" w:rsidRDefault="004065AC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IR.SEMUMS.REC.1395.212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45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 xml:space="preserve">بررسی سلامت روان دانشجویان پزشکی دانشگاه علوم پزشکی سمنان و ارتباط آن با سبک زندگی </w:t>
            </w:r>
            <w:r w:rsidRPr="00323B35">
              <w:rPr>
                <w:rFonts w:ascii="Arial" w:eastAsia="Calibri" w:hAnsi="Arial" w:cs="Arial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( سال 95)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75C50">
            <w:pPr>
              <w:jc w:val="lowKashida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The association between mental health and lifestyle in students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University of Medical Sciences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Sara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Ketabi-Niloufar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Safayi-Naim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95.11.17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IR.SEMUMS.REC.1395.216</w:t>
            </w:r>
          </w:p>
        </w:tc>
      </w:tr>
      <w:tr w:rsidR="004C0AE6" w:rsidRPr="00323B35" w:rsidTr="00F75C50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46</w:t>
            </w:r>
          </w:p>
        </w:tc>
        <w:tc>
          <w:tcPr>
            <w:tcW w:w="3786" w:type="dxa"/>
            <w:tcBorders>
              <w:left w:val="single" w:sz="4" w:space="0" w:color="auto"/>
            </w:tcBorders>
            <w:vAlign w:val="center"/>
          </w:tcPr>
          <w:p w:rsidR="004C0AE6" w:rsidRPr="00323B35" w:rsidRDefault="004C0AE6" w:rsidP="004C0AE6">
            <w:pPr>
              <w:tabs>
                <w:tab w:val="left" w:pos="5380"/>
              </w:tabs>
              <w:bidi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kern w:val="32"/>
                <w:sz w:val="16"/>
                <w:szCs w:val="16"/>
                <w:rtl/>
                <w:lang w:bidi="fa-IR"/>
              </w:rPr>
              <w:t xml:space="preserve">بررسی ارتباط سطح افسردگی و اضطراب با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HbA1C</w:t>
            </w:r>
            <w:r w:rsidRPr="00323B35">
              <w:rPr>
                <w:rFonts w:ascii="Times New Roman" w:eastAsia="Calibri" w:hAnsi="Times New Roman" w:cs="Times New Roman"/>
                <w:kern w:val="32"/>
                <w:sz w:val="16"/>
                <w:szCs w:val="16"/>
                <w:rtl/>
                <w:lang w:bidi="fa-IR"/>
              </w:rPr>
              <w:t xml:space="preserve"> و نوروپاتی در بیماران دیابت نوع دوم مراجعه کننده به کلینیک دانشگاه علوم پزشکی سمنان 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4C0AE6" w:rsidRPr="00323B35" w:rsidRDefault="004C0AE6" w:rsidP="004C0AE6">
            <w:pPr>
              <w:spacing w:line="360" w:lineRule="auto"/>
              <w:ind w:left="27"/>
              <w:rPr>
                <w:rFonts w:ascii="Times New Roman" w:eastAsia="Calibri" w:hAnsi="Times New Roman" w:cs="Times New Roman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Study of relationship between level of  depression and anxiety with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HbA1C and neuropathy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in  diabetic type II patients proceeding to university clinic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Medical University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Sajedeh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Soltani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Kohbanani-Niloufar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Safayi-Raheb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Forotan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IR.SEMUMS.REC.1395.219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47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  <w:p w:rsidR="004C0AE6" w:rsidRPr="00323B35" w:rsidRDefault="004C0AE6" w:rsidP="00A32D87">
            <w:pPr>
              <w:jc w:val="right"/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بررسی اثربخشی دو  روش درمانی نگهدارنده با متادون و بوپره نورفین بر بهبود شاخصهای درمانی و عملکردی در بیماران سوء مصرف کننده  مواد اپیوئیدی : یک مطالعه همگروهی آینده نگر</w:t>
            </w:r>
          </w:p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A32D8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Evaluation the role of Methadone Maintenance and </w:t>
            </w:r>
            <w:proofErr w:type="spellStart"/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Buprenorphine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in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on the improvement of therapeutic and functional indices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among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opioid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Dependents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: a prospective cohort study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Babakhanian-Sona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Setayesh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-Nader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Molavi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Shahrbano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Ghahari-Majid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97.2.23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444444"/>
                <w:sz w:val="16"/>
                <w:szCs w:val="16"/>
              </w:rPr>
              <w:t>IR.SEMUMS.REC.1397.011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48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تعیین آگاهی و نگرش تمامی دانشجویان دانشگاه علوم پزشکی سمنان نسبت به مصرف مواد محرک ( سال 1396)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eastAsia="zh-CN" w:bidi="fa-IR"/>
              </w:rPr>
              <w:t xml:space="preserve">Knowledge and attitude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toward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eastAsia="zh-CN" w:bidi="fa-IR"/>
              </w:rPr>
              <w:t xml:space="preserve">using </w:t>
            </w:r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Psychotropic substances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among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eastAsia="zh-CN" w:bidi="fa-IR"/>
              </w:rPr>
              <w:t xml:space="preserve">students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eastAsia="zh-CN"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eastAsia="zh-CN" w:bidi="fa-IR"/>
              </w:rPr>
              <w:t xml:space="preserve"> University of Medical Sciences (2017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eastAsia="zh-CN" w:bidi="fa-IR"/>
              </w:rPr>
              <w:t>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Ashrafi-Nemat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95.10.14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IR.SEMUMS.REC.1395.213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49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علل طلاق و برخی عوامل مرتبط با آن در متقاضیان طلاق مراجعه کننده به دادگستری شهرستان سمنان (96-95)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7F43A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The causes of divorce and some related factors in divorce court referred to the city of </w:t>
            </w:r>
            <w:proofErr w:type="spellStart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(6-1395)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Darini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Soleimanian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Shiva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Javahery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95.10.11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  <w:rtl/>
              </w:rPr>
              <w:t>.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174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50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میزان شیوع شپش سر و ارزیابی اثر آموزش بر آن در دانش آموزان دبستانی شهر سمنان ( 96-95)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E45E17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Prevalence of</w:t>
            </w:r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>Pediculos</w:t>
            </w:r>
            <w:proofErr w:type="spellEnd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>Capitis</w:t>
            </w:r>
            <w:proofErr w:type="spellEnd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 xml:space="preserve"> and evaluate the impact of training in Primary school students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fa-IR"/>
              </w:rPr>
              <w:t xml:space="preserve"> (2017)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Sina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Shirzadi-Shima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Heydarian-Raheb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Kia-Dr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Rahbar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95.11.13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E45E17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IR.SEMUMS.REC.1395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  <w:rtl/>
              </w:rPr>
              <w:t>.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211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lastRenderedPageBreak/>
              <w:t>51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کیفیت اطلاعات سلامت در وب سایت دانشگاه علوم پزشکی سمنان و تاثیر وب سایت در ارتقاء سواد سلامت کاربران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A85211" w:rsidRPr="00323B35" w:rsidRDefault="00A85211" w:rsidP="00A85211">
            <w:pPr>
              <w:jc w:val="lowKashida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Evaluation users’ attitudes towards health information quality of health department website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University of Medical Sciences and the impact of website </w:t>
            </w:r>
            <w:r w:rsidRPr="00323B35">
              <w:rPr>
                <w:rStyle w:val="alt-edited"/>
                <w:rFonts w:asciiTheme="majorBidi" w:hAnsiTheme="majorBidi" w:cstheme="majorBidi"/>
                <w:sz w:val="16"/>
                <w:szCs w:val="16"/>
              </w:rPr>
              <w:t xml:space="preserve">on their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health literacy 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5F5A8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Valinejadi-Mahdi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Behnoosh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Poyesh-Fatemeh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Jafari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95.10.27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A06421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IR.SEMUMS.REC.1395.204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52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 w:cs="Arial" w:hint="cs"/>
                <w:sz w:val="16"/>
                <w:szCs w:val="16"/>
                <w:rtl/>
                <w:lang w:bidi="fa-IR"/>
              </w:rPr>
              <w:t>بررسی ارتباط استرس و اضطراب با خودمراقبتی در بیماران تحت همودیالیز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825746" w:rsidRPr="00323B35" w:rsidRDefault="00825746" w:rsidP="00825746">
            <w:pPr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The relationship between stress and anxiety with self-care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patients</w:t>
            </w:r>
          </w:p>
          <w:p w:rsidR="00825746" w:rsidRPr="00323B35" w:rsidRDefault="00825746" w:rsidP="00825746">
            <w:pPr>
              <w:pStyle w:val="BodyText2"/>
              <w:rPr>
                <w:rFonts w:cs="B Zar"/>
                <w:b/>
                <w:bCs/>
                <w:sz w:val="24"/>
                <w:szCs w:val="24"/>
              </w:rPr>
            </w:pPr>
            <w:r w:rsidRPr="00323B35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Zibayi-Monir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95.11.4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553BB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IR.SEMUMS.REC.1395.217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53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D2F47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323B35">
              <w:rPr>
                <w:rFonts w:ascii="Arial" w:eastAsia="Calibri" w:hAnsi="Arial" w:cs="Arial"/>
                <w:sz w:val="16"/>
                <w:szCs w:val="16"/>
                <w:rtl/>
              </w:rPr>
              <w:t xml:space="preserve">تأثیر </w:t>
            </w:r>
            <w:r w:rsidRPr="00323B35">
              <w:rPr>
                <w:rFonts w:ascii="Arial" w:eastAsia="Calibri" w:hAnsi="Arial" w:cs="Arial"/>
                <w:sz w:val="16"/>
                <w:szCs w:val="16"/>
                <w:rtl/>
                <w:lang w:bidi="fa-IR"/>
              </w:rPr>
              <w:t>ورزش هوازی بر جلوگیری از عود مصرف و عملکرد قلبی-تنفسی در بیماران وابسته به مواد تحت درمان نگهدارنده</w:t>
            </w:r>
          </w:p>
          <w:p w:rsidR="004C0AE6" w:rsidRPr="00323B35" w:rsidRDefault="004C0AE6" w:rsidP="007B1183">
            <w:pPr>
              <w:jc w:val="right"/>
              <w:rPr>
                <w:rFonts w:asciiTheme="minorBidi" w:hAnsiTheme="minorBid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D2F47">
            <w:pPr>
              <w:rPr>
                <w:rFonts w:ascii="Times New Roman" w:eastAsia="Calibri" w:hAnsi="Times New Roman" w:cs="Times New Roman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The effect of aerobic exercise on relapse prevention,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cardiorespiratory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function in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the Drug-dependent patients under maintenance treatment 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Daryoush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Pahlevan-Ozra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Ahmadi-Mojtaba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Rajabpour-Naim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95.12.3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D2F47">
            <w:pPr>
              <w:jc w:val="both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IR.SEMUMS.REC.1395.220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7B1183">
            <w:r w:rsidRPr="00323B35">
              <w:t>54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بررسی شیوع هيپوتيروئيدي مادرزادی و موارد مثبت کاذب در برنامه غربالگری هیپوتیروئیدی نوزادان در استان سمنان از سال 1385 تا پایان سال 1394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815E79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Investigation in incidence of congenital hypothyroidism and positive liar in neonatal screening for congenital hypothyroidism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Province from 1385 to the end of 1394 </w:t>
            </w:r>
          </w:p>
          <w:p w:rsidR="004C0AE6" w:rsidRPr="00323B35" w:rsidRDefault="004C0AE6" w:rsidP="00815E79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815E7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Nazari-Alireza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Ahmadifaghih-Mojtaba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Malek-Raheb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Ghorbani-Jafar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Jandaghi-Masoud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Monem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815E7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95.10.11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815E79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IR.SEMUMS.REC.1395.196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5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ارائه مدل ملی تصمیم گیری های بالینی مبتنی بر شواهد دیابت در ایران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5F4AA8" w:rsidRPr="00323B35" w:rsidRDefault="005F4AA8" w:rsidP="005F4AA8">
            <w:pPr>
              <w:jc w:val="lowKashida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Proposing National Model of Diabetes Clinical Evidence Based Decision Makings in Iran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Valinejadi-Mahdi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Kahouie-Samiyeh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Pangh-Shayesteh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ramayi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96.2.24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34665C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IR.SEMUMS.REC.1396.23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5</w:t>
            </w:r>
            <w:r w:rsidR="006D7F36"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بررسی ساختار عامل تاییدی نسخه فارسی پرسشنامه نگرش به یائسگی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CB40A0" w:rsidRPr="00323B35" w:rsidRDefault="00CB40A0" w:rsidP="00CB40A0">
            <w:pPr>
              <w:pStyle w:val="BodyText2"/>
              <w:jc w:val="left"/>
              <w:rPr>
                <w:rFonts w:cs="B Nazanin"/>
                <w:b/>
                <w:bCs/>
                <w:strike/>
                <w:sz w:val="16"/>
                <w:szCs w:val="16"/>
              </w:rPr>
            </w:pPr>
            <w:r w:rsidRPr="00323B35">
              <w:rPr>
                <w:rFonts w:cs="B Nazanin"/>
                <w:noProof/>
                <w:sz w:val="16"/>
                <w:szCs w:val="16"/>
              </w:rPr>
              <w:t xml:space="preserve">psychometric of the Persian version </w:t>
            </w:r>
            <w:r w:rsidRPr="00323B35">
              <w:rPr>
                <w:rFonts w:cs="B Nazanin"/>
                <w:sz w:val="16"/>
                <w:szCs w:val="16"/>
                <w:lang w:eastAsia="en-US"/>
              </w:rPr>
              <w:t>Attitude Toward Menopause scale</w:t>
            </w:r>
          </w:p>
          <w:p w:rsidR="004C0AE6" w:rsidRPr="00323B35" w:rsidRDefault="004C0AE6" w:rsidP="0022574A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Babakhanian-Masoumeh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Ghazanfarpour-Talat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Khadivzadeh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96.3.13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0D298A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IR.SEMUMS.REC.1396.82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5</w:t>
            </w:r>
            <w:r w:rsidR="006D7F36"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بررسی آگاهی و نیازهای اطلاعاتی دانشجویان و دستیاران پزشکی نسبت به پرونده الکترونیکی بیماران در دانشگاه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22574A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Survey of medical students’ and assistants’ awareness and preferences towards electronic patient’s record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university of medical sciences.   </w:t>
            </w:r>
          </w:p>
          <w:p w:rsidR="004C0AE6" w:rsidRPr="00323B35" w:rsidRDefault="004C0AE6" w:rsidP="0022574A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Takin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Toloeian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96.7.23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IR.SEMUMS.REC.1396.142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5</w:t>
            </w:r>
            <w:r w:rsidR="006D7F36"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بررسی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 xml:space="preserve">ارتباط کیفیت زندگی با </w:t>
            </w:r>
            <w:r w:rsidRPr="00323B35">
              <w:rPr>
                <w:rFonts w:asciiTheme="minorBidi" w:eastAsia="Calibri" w:hAnsiTheme="minorBidi"/>
                <w:sz w:val="16"/>
                <w:szCs w:val="16"/>
                <w:shd w:val="clear" w:color="auto" w:fill="365F91"/>
                <w:rtl/>
                <w:lang w:bidi="fa-IR"/>
              </w:rPr>
              <w:t>آنمی، میزان البومین سرم و کفایت همودیالیز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 xml:space="preserve"> در بیماران تحت همودیالیز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22574A">
            <w:pPr>
              <w:spacing w:line="360" w:lineRule="auto"/>
              <w:ind w:left="90" w:hanging="9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The relationship between quality of life with anemia, serum albumin and dialysis adequacy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patients</w:t>
            </w:r>
          </w:p>
          <w:p w:rsidR="004C0AE6" w:rsidRPr="00323B35" w:rsidRDefault="004C0AE6" w:rsidP="0022574A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Mahdie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Mazaheri-Monir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96.2.25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IR.SEMUMS.REC.1396.99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59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pStyle w:val="Heading2"/>
              <w:bidi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اعتیاد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به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اینترنت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و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رابطه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آن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>با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 سبک زندگی سلامت محور و شادکامی در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  <w:t xml:space="preserve"> دختران و پسران در شرف ازدواج شهرستان سمنان</w:t>
            </w:r>
          </w:p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2F203B">
            <w:pPr>
              <w:pStyle w:val="Heading2"/>
              <w:bidi/>
              <w:outlineLvl w:val="1"/>
              <w:rPr>
                <w:b w:val="0"/>
                <w:bCs w:val="0"/>
                <w:sz w:val="16"/>
                <w:szCs w:val="16"/>
              </w:rPr>
            </w:pPr>
            <w:r w:rsidRPr="00323B35">
              <w:rPr>
                <w:b w:val="0"/>
                <w:bCs w:val="0"/>
                <w:sz w:val="16"/>
                <w:szCs w:val="16"/>
              </w:rPr>
              <w:t xml:space="preserve">Associations between Internet </w:t>
            </w:r>
            <w:proofErr w:type="gramStart"/>
            <w:r w:rsidRPr="00323B35">
              <w:rPr>
                <w:b w:val="0"/>
                <w:bCs w:val="0"/>
                <w:sz w:val="16"/>
                <w:szCs w:val="16"/>
              </w:rPr>
              <w:t>addiction ,</w:t>
            </w:r>
            <w:proofErr w:type="gramEnd"/>
            <w:r w:rsidRPr="00323B35">
              <w:rPr>
                <w:b w:val="0"/>
                <w:bCs w:val="0"/>
                <w:sz w:val="16"/>
                <w:szCs w:val="16"/>
              </w:rPr>
              <w:t xml:space="preserve"> health-promoting lifestyle and Happiness in boys and girls who are going to get married in </w:t>
            </w:r>
            <w:proofErr w:type="spellStart"/>
            <w:r w:rsidRPr="00323B35">
              <w:rPr>
                <w:b w:val="0"/>
                <w:bCs w:val="0"/>
                <w:sz w:val="16"/>
                <w:szCs w:val="16"/>
              </w:rPr>
              <w:t>Semnan</w:t>
            </w:r>
            <w:proofErr w:type="spellEnd"/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Abolhasan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Soltani-Nemat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96.2.30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12418E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60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بررسی روند مراجعان مسمومین با مواد (مخدر ، محرک و الکل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)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در بیمارستان های دانشگاه علوم پزشکی سمنان از سال 1390الی 1395 و پیش بینی آن تا سال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1400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D14D52" w:rsidRPr="00323B35" w:rsidRDefault="00D14D52" w:rsidP="00D14D5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Trend of </w:t>
            </w:r>
            <w:r w:rsidRPr="00323B35">
              <w:rPr>
                <w:rStyle w:val="shorttext"/>
                <w:rFonts w:asciiTheme="majorBidi" w:hAnsiTheme="majorBidi" w:cstheme="majorBidi"/>
                <w:sz w:val="16"/>
                <w:szCs w:val="16"/>
              </w:rPr>
              <w:t>Poisoned patients referred (with drug and alcohol)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val="en-HK"/>
              </w:rPr>
              <w:t xml:space="preserve">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province from 2011 to 2016 and its 2021 Forecast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province, Iran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Hoseinifard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-Zahra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Sahrayi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Somayeh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Rezayi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96.4.11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0D298A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IR.SEMUMS.REC.1396.71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lastRenderedPageBreak/>
              <w:t>6</w:t>
            </w:r>
            <w:r w:rsidR="006D7F36"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  <w:vAlign w:val="center"/>
          </w:tcPr>
          <w:p w:rsidR="004C0AE6" w:rsidRPr="00323B35" w:rsidRDefault="004C0AE6" w:rsidP="0022574A">
            <w:pPr>
              <w:bidi/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بررسی تاثیر اصلاح شیوه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softHyphen/>
              <w:t>ی رفتاری هنگام برخاستن برشدت درد  بیماران مبتلا به بورسیت پس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softHyphen/>
              <w:t>آنسرین مقاوم به درمان: یک مطالعه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softHyphen/>
              <w:t>ی کارآزمایی بالینی تصادفی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softHyphen/>
              <w:t>سازی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softHyphen/>
              <w:t>شده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4C0AE6" w:rsidRPr="00323B35" w:rsidRDefault="004C0AE6" w:rsidP="00FD4F00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Evaluation of the efficacy of behavioral remodeling on severity of pain of resistant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pes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unserious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tendino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-bursitis: A randomized comparative clinical trial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Marjan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Moazeni-Jamileh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Moghimi-Majid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96.4.18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IR.SEMUMS.REC.1396.60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شیوع اختلالات رفتاری در کودکان در مناطق تحت پوشش 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طرح تحول نظام سلامت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دانشگاه علوم پزشکی استان سمنان و اثر آموزش بر آن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E20A71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The Prevalence of Behavioral Disorders in Children in the areas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University of Medical Sciences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in health reform plan and the Effect of Parenting Skills Training on it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Mahdie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Azizpour-Jafar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Jandaghi-Shahla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Haghighat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Pourhoseini-Gita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Afrokhteh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Afsaneh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Faeli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96.12.19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IR.SEMUMS.REC.1396.272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بررسی نگرش اساتید نسبت به</w:t>
            </w:r>
            <w:r w:rsidRPr="00323B35">
              <w:rPr>
                <w:rFonts w:asciiTheme="minorBidi" w:eastAsia="Calibri" w:hAnsiTheme="min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آموزش مجازی در دانشگاه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E20A71">
            <w:pPr>
              <w:rPr>
                <w:rFonts w:asciiTheme="majorBidi" w:eastAsia="Calibr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The survey of faculties’ attitude towards virtual learning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university of medical 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Hasani-Mahdi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96.4.19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IR.SEMUMS.REC.1396.74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spacing w:line="480" w:lineRule="auto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بررسی خودکارآمدی و شفقت به خود 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در بیماران تحت همودیالیز و عوامل مرتبط با آن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softHyphen/>
              <w:t>ها در بیمارستان هاشمی</w:t>
            </w:r>
            <w:r w:rsidRPr="00323B35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softHyphen/>
              <w:t>نژاد تهران سال 1396</w:t>
            </w:r>
          </w:p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E20A71">
            <w:pPr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Self-efficacy and self-compassion in patients undergoing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and related factors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Hasheminejad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Hospital, Tehran 2017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Poneh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Bineshian-Monir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96.4.19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IR.SEMUMS.REC.1396.70</w:t>
            </w:r>
          </w:p>
        </w:tc>
      </w:tr>
      <w:tr w:rsidR="004C0AE6" w:rsidRPr="00323B35" w:rsidTr="00C241F5">
        <w:trPr>
          <w:trHeight w:val="666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سازگاری اجتماعی و امید به زندگی در بیماران مبتلا به صرع و عوامل مرتبط با آن در سمنان 1396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D818DC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Social Compatibility and life expectancy in patients with epilepsy and related factors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 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2017</w:t>
            </w:r>
          </w:p>
          <w:p w:rsidR="004C0AE6" w:rsidRPr="00323B35" w:rsidRDefault="004C0AE6" w:rsidP="00D818DC">
            <w:pPr>
              <w:pStyle w:val="BodyText2"/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Toktam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sadat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Ziayi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96.4.18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IR.SEMUMS.REC.1396.72</w:t>
            </w:r>
          </w:p>
        </w:tc>
      </w:tr>
      <w:tr w:rsidR="004C0AE6" w:rsidRPr="00323B35" w:rsidTr="00C241F5">
        <w:trPr>
          <w:trHeight w:val="453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بررسی نگرش اساتید نسبت به</w:t>
            </w:r>
            <w:r w:rsidRPr="00323B35">
              <w:rPr>
                <w:rFonts w:asciiTheme="minorBidi" w:eastAsia="Calibri" w:hAnsiTheme="minorBidi"/>
                <w:sz w:val="16"/>
                <w:szCs w:val="16"/>
                <w:lang w:bidi="fa-IR"/>
              </w:rPr>
              <w:t xml:space="preserve"> </w:t>
            </w:r>
            <w:r w:rsidRPr="00323B35">
              <w:rPr>
                <w:rFonts w:asciiTheme="minorBidi" w:eastAsia="Calibri" w:hAnsiTheme="minorBidi"/>
                <w:sz w:val="16"/>
                <w:szCs w:val="16"/>
                <w:rtl/>
                <w:lang w:bidi="fa-IR"/>
              </w:rPr>
              <w:t>آموزش مجازی در دانشگاه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The survey of faculties’ attitude towards virtual learning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university of medical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Abdolzadeh-Mahdi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Kahouie-Elahe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96.7.4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IR.SEMUMS.REC.1396.120</w:t>
            </w:r>
          </w:p>
        </w:tc>
      </w:tr>
      <w:tr w:rsidR="004C0AE6" w:rsidRPr="00323B35" w:rsidTr="00C241F5">
        <w:trPr>
          <w:trHeight w:val="491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spacing w:line="360" w:lineRule="auto"/>
              <w:ind w:left="90" w:right="90" w:hanging="90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eastAsia="Times New Roman" w:hAnsiTheme="minorBidi"/>
                <w:sz w:val="16"/>
                <w:szCs w:val="16"/>
                <w:rtl/>
              </w:rPr>
              <w:t>بررسی نگرش مراجعه کنندگان به کلینیک های دانشگاه علوم پزشکی سمنان نسبت به عوارض لیزر پوست و مو(سمنان؛1396)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Survey about  peoples attitude toward lasers complications in dermatology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Mehrnaz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Doostmohammadi-Maryam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Azizzadeh-Majid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96.5.29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IR.SEMUMS.REC.1396.119</w:t>
            </w:r>
          </w:p>
        </w:tc>
      </w:tr>
      <w:tr w:rsidR="004C0AE6" w:rsidRPr="00323B35" w:rsidTr="00C241F5">
        <w:trPr>
          <w:trHeight w:val="455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6</w:t>
            </w:r>
            <w:r w:rsidR="006D7F36"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بررسی وضعیت خودمراقبتی و خودکارآمدی مبتلایان به دیابت نوع 2 شهر سمنان و ارتباط بین آن ها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B45516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Sturdy of the self-care and self-efficacy in 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diabetic patients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, type II and their relationship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Behnam-Batool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Karimi-Raheb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97.10.24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IR.SEMUMS.REC.1397.294</w:t>
            </w:r>
          </w:p>
        </w:tc>
      </w:tr>
      <w:tr w:rsidR="004C0AE6" w:rsidRPr="00323B35" w:rsidTr="00C241F5">
        <w:trPr>
          <w:trHeight w:val="463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69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بررسی غلظت فلوراید در منابع آب آشامیدنی ایران 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: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یک مرور نظامند و فرا تحلیل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EB1C50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Survey on fluoride concentration in Iranian drinking water resources: a systematic review and meta-analysis</w:t>
            </w:r>
          </w:p>
          <w:p w:rsidR="004C0AE6" w:rsidRPr="00323B35" w:rsidRDefault="004C0AE6" w:rsidP="00EB1C50">
            <w:pPr>
              <w:pStyle w:val="BodyText2"/>
              <w:jc w:val="left"/>
              <w:rPr>
                <w:rFonts w:cs="B Mitra"/>
                <w:b/>
                <w:bCs/>
                <w:sz w:val="36"/>
                <w:szCs w:val="36"/>
              </w:rPr>
            </w:pP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Keramati-Yadollah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Fakhri-Raheb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96.7.11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IR.SEMUMS.REC.1396.138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 xml:space="preserve">بررسی غلظت رادن در منابع آب آشامیدنی ایران 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: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یک مرور نظامند و فرا تحلیل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20256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Survey on radon concentration in Iranian drinking water resources: a systematic review and meta-analysis</w:t>
            </w:r>
          </w:p>
          <w:p w:rsidR="004C0AE6" w:rsidRPr="00323B35" w:rsidRDefault="004C0AE6" w:rsidP="00F20256">
            <w:pPr>
              <w:pStyle w:val="BodyText2"/>
              <w:jc w:val="left"/>
              <w:rPr>
                <w:rFonts w:cs="B Mitra"/>
                <w:b/>
                <w:bCs/>
                <w:sz w:val="36"/>
                <w:szCs w:val="36"/>
              </w:rPr>
            </w:pP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FE5E9C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Keramati-Yadollah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Fakhri-Raheb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96.8.21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IR.SEMUMS.REC.1396.177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بررسی شیوع آفلاتوکسین</w:t>
            </w:r>
            <w:r w:rsidRPr="00323B35">
              <w:rPr>
                <w:rFonts w:asciiTheme="minorBidi" w:hAnsiTheme="minorBidi"/>
                <w:sz w:val="16"/>
                <w:szCs w:val="16"/>
              </w:rPr>
              <w:t xml:space="preserve"> M1 </w:t>
            </w: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در شیر مادران ایرانی : یک مرور نظامند و فرا تحلیل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39455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The incidence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Aflatoxin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m1 in the Iranian milk mothers: a systematic review and meta-analysis 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FE5E9C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Keramati-Yadollah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Fakhri-Raheb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96.8.21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IR.SEMUMS.REC.1396.176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lastRenderedPageBreak/>
              <w:t>7</w:t>
            </w:r>
            <w:r w:rsidR="006D7F36"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تدوین برنامه جامع سلامت استان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t xml:space="preserve">Developing Health Master Plan for </w:t>
            </w:r>
            <w:proofErr w:type="spellStart"/>
            <w:r w:rsidRPr="00323B3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t xml:space="preserve"> province(2017-2021)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CF65E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Esmaiel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Moshiri-Mahdi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Shadnoosh-Maryam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Nasiri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-Zahra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Sheikhi-Raheb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Ghorbani-Jafar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Jandaghi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-Amir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Binayi-Mashallah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Kolahdoz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Naser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Rahbar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96.7.1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IR.SEMUMS.REC.1396.117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بررسی شمارش کامل سلول های خونی، سرعت رسوب گلبول قرمز وآنزیم های کبدی در مردان مصرف کننده سیگار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695803">
            <w:pPr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Evaluation of Cell Blood Count, liver enzyme and Erythrocyte sedimentation rate in smoking men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Soror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Abdeemami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Gohari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96.9.8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IR.SEMUMS.REC.1396.178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تعیین اثر درمان نگهدارنده با متادون و بوپره نورفین بر عود بیماران مصرف کننده مواد اپیوئیدی: یک مطالعه کوهورت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AA42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Evaluation the role of Methadone Maintenance and </w:t>
            </w:r>
            <w:proofErr w:type="spellStart"/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Buprenorphine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in Relapse Prevention among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opioid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Dependents : a cohort study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Babakhanian-Sona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Setayesh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-Nader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Molavi-Shahrbanoo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Ghahari-Majid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97.2.23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IR.SEMUMS.REC.1397.011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تحلیل بقای بیماری مزمن کلیوی و عوامل تعیین کننده آن در بیماران کلینیک فوق تخصصی</w:t>
            </w:r>
            <w:r w:rsidRPr="00323B35">
              <w:rPr>
                <w:rFonts w:asciiTheme="minorBidi" w:hAnsiTheme="minorBidi"/>
                <w:color w:val="000000"/>
                <w:sz w:val="16"/>
                <w:szCs w:val="16"/>
              </w:rPr>
              <w:t xml:space="preserve"> </w:t>
            </w: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نفرولوژی شهر سمنان از سال 1383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Survival Analysis of chronic kidney disease and its determinants in sub-specialized nephrology clinic patients  in </w:t>
            </w:r>
            <w:proofErr w:type="spellStart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 xml:space="preserve"> city  since 2004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Danial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Manafzadeh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Sisi-Majid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Mirmohammadkhani-Mohammadreza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Tamaddon-Mahdi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Paknazar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96.11.3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IR.SEMUMS.REC.1396.227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color w:val="00000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</w:rPr>
              <w:t>BMI</w:t>
            </w: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  <w:lang w:bidi="fa-IR"/>
              </w:rPr>
              <w:t xml:space="preserve"> ارتباط نمایه توده بدنی</w:t>
            </w:r>
            <w:r w:rsidRPr="00323B35">
              <w:rPr>
                <w:rFonts w:asciiTheme="minorBidi" w:hAnsiTheme="minorBidi"/>
                <w:color w:val="000000"/>
                <w:sz w:val="16"/>
                <w:szCs w:val="16"/>
              </w:rPr>
              <w:t xml:space="preserve"> </w:t>
            </w:r>
          </w:p>
          <w:p w:rsidR="004C0AE6" w:rsidRPr="00323B35" w:rsidRDefault="004C0AE6" w:rsidP="0022574A">
            <w:pPr>
              <w:bidi/>
              <w:rPr>
                <w:rFonts w:asciiTheme="minorBidi" w:hAnsiTheme="minorBidi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sz w:val="16"/>
                <w:szCs w:val="16"/>
                <w:rtl/>
              </w:rPr>
              <w:t>با ویژگی های روانشناختی دانشجویان دانشگاه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The Relationship Of Body Mass Index (BMI) With Psychological Characteristics In Students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 University Of Medical Sciences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Nazari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Kornogh-Nemat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97.2.3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IR.SEMUMS.REC.1397.012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color w:val="00000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بررسی موارد نیدل استیک در کار کنان بیمارستان کوثر سمنان در سال های 93 الی 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C7FAF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Evaluation the needle stick injuries among employee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Kowsar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hospital of 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city in years 2014-2018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Ahmadreza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Ghasem-Elahe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Ghods-Naim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Kia- 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Gohari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97.3.20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IR.SEMUMS.REC.1397.102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7</w:t>
            </w:r>
            <w:r w:rsidR="006D7F36"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color w:val="00000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بررسی ارتباط سطح استرس درک شده با تاب‌آوری، خودکارآمدی و حمایت اجتماعی در بیماران مبتلا به بیماری عروق کرونر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C7FAF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Investigating the relationship between perceived stress level with resiliency, self-efficacy and social support in patients with coronary artery disease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Fahimeh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Firouz-Monir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96.11.14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IR.SEMUMS.REC.1396.230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79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color w:val="00000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مکانیسم های دفاعی و روش های سازگاری در بیماران همودیالیز سمنان (سال 1396</w:t>
            </w:r>
            <w:r w:rsidRPr="00323B35">
              <w:rPr>
                <w:rFonts w:asciiTheme="minorBidi" w:hAnsiTheme="minorBid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4C0AE6" w:rsidRPr="00323B35" w:rsidRDefault="004C0AE6" w:rsidP="007C7FA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Defense mechanisms and Coping methods in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patients in</w:t>
            </w:r>
            <w:r w:rsidRPr="00323B35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in 2017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Porandokht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Haghighi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96.11.16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IR.SEMUMS.REC.1396.247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22574A">
            <w:pPr>
              <w:bidi/>
              <w:rPr>
                <w:rFonts w:asciiTheme="minorBidi" w:hAnsiTheme="minorBidi"/>
                <w:color w:val="000000"/>
                <w:sz w:val="16"/>
                <w:szCs w:val="16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6"/>
                <w:szCs w:val="16"/>
                <w:rtl/>
              </w:rPr>
              <w:t>بررسی میزان خشونت خانگی علیه زنان و توصیف تجارب زندگی آنان در دو شهرستان سمنان و اهواز در سال 1396: یک مطالعه ترکیبی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821B1D">
            <w:pPr>
              <w:pStyle w:val="BodyText2"/>
              <w:jc w:val="left"/>
              <w:rPr>
                <w:rFonts w:cs="Times New Roman"/>
                <w:sz w:val="16"/>
                <w:szCs w:val="16"/>
              </w:rPr>
            </w:pPr>
            <w:r w:rsidRPr="00323B35">
              <w:rPr>
                <w:rFonts w:cs="Times New Roman"/>
                <w:sz w:val="16"/>
                <w:szCs w:val="16"/>
              </w:rPr>
              <w:t xml:space="preserve">The study of domestic violence against women and their life experiences in </w:t>
            </w:r>
            <w:proofErr w:type="spellStart"/>
            <w:r w:rsidRPr="00323B35">
              <w:rPr>
                <w:rFonts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cs="Times New Roman"/>
                <w:sz w:val="16"/>
                <w:szCs w:val="16"/>
              </w:rPr>
              <w:t xml:space="preserve"> &amp; Ahvaz cities in 2017: A mixed method study</w:t>
            </w:r>
          </w:p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Mina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Shayestehfar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Razieh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Gholamhoseinzadeh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97.6.17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IR.SEMUMS.REC.1397.182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سلامت معنوی و امید به زندگی در جمعیت 18 تا 65 سال شهر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سمنان سال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tabs>
                <w:tab w:val="right" w:pos="9090"/>
              </w:tabs>
              <w:jc w:val="lowKashida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Assessment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Spiritual Health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and Life Expectancy in the population aged 18-65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,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Ghozatfar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96.12.6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IR.SEMUMS.REC.1396</w:t>
            </w:r>
            <w:r w:rsidRPr="00323B35">
              <w:rPr>
                <w:rStyle w:val="Strong"/>
                <w:rFonts w:asciiTheme="majorBidi" w:hAnsiTheme="majorBidi" w:cstheme="majorBidi" w:hint="cs"/>
                <w:b w:val="0"/>
                <w:bCs w:val="0"/>
                <w:color w:val="000000"/>
                <w:sz w:val="18"/>
                <w:szCs w:val="18"/>
                <w:rtl/>
              </w:rPr>
              <w:t>.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260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سواد سلامت و تاب آوری در جمعیت 18 تا 65 سال شهر سمنان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tabs>
                <w:tab w:val="right" w:pos="9090"/>
              </w:tabs>
              <w:jc w:val="lowKashida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Assessment of health literacy and resilient in the 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Population of 18 to 65 Years old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Arezoo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Aminpour-Monir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96.11.16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IR.SEMUMS.REC.1396.248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lastRenderedPageBreak/>
              <w:t>8</w:t>
            </w:r>
            <w:r w:rsidR="006D7F36"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شیوع کم خونی، فقرآهن و کم خونی فقرآهن تا دو سال پس از زایمان در شهر سمنان و ارتباط آن با برخی عوامل اجتماعی(97-96)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D970BC">
            <w:pPr>
              <w:rPr>
                <w:rFonts w:ascii="Times New Roman" w:eastAsia="Calibri" w:hAnsi="Times New Roman" w:cs="Times New Roman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Prevalence for Anemia and Iron Deficiency Anemia in post partum(lactation)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(2018) 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Amirhosein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Latifi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Nahid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Rahbar-Raheb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96.12.19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</w:rPr>
              <w:t>IR.SEMUMS.REC.1396.261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تاثیر آروماتراپی بر علایم روانی زنان یائسه : یک مرورنظامند و متآنالیز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2B72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Eeffect of aromatherapy in treatment psychological symptome in post menopausal: systematic review and meta analysis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Babakhanian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Ghazanfarpour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97.3.20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IR.SEMUMS.REC.1397.95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یافته های دموگرافیک، بالینی وازمایشگاهی در بیماران بالغ مبتلا به مونونوکلئوز عفونی در شهر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E-B3" w:hAnsi="Times New Roman" w:cs="Times New Roman"/>
                <w:sz w:val="16"/>
                <w:szCs w:val="16"/>
                <w:lang w:bidi="fa-IR"/>
              </w:rPr>
              <w:t>Evaluation of demographical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clinical and laboratory findings in adult patients with infectious mononucleosis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</w:p>
          <w:p w:rsidR="004C0AE6" w:rsidRPr="00323B35" w:rsidRDefault="004C0AE6" w:rsidP="00FE5E9C">
            <w:pPr>
              <w:jc w:val="lowKashida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Eisa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Afri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Mohammad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Nassaji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Gohari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96.12.23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IR.SEMUMS.REC.1396.273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bidi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تعیین میزان مواجهه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شغلی با سروصدا و اثرات آن بر افت شنوایی کارگران کارخانه نساجی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کویر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bidi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B35">
              <w:rPr>
                <w:rFonts w:ascii="Times New Roman" w:eastAsia="Times New Roman" w:hAnsi="Times New Roman" w:cs="Times New Roman"/>
                <w:sz w:val="16"/>
                <w:szCs w:val="16"/>
              </w:rPr>
              <w:t>Occupational noise exposure and hearing loss among Textile workers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Ehsan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Soleimani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Dehdashti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Kia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97.7.4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IR.SEMUMS.REC.1397.174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فاصله گذاری بین تولد فرزندان و عوامل مرتبط با آن در شهر سمنان (1397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27E1C">
            <w:pPr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 xml:space="preserve">Birth interval and some related factors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among married women living 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  <w:lang w:bidi="fa-IR"/>
              </w:rPr>
              <w:t>(2018)</w:t>
            </w:r>
          </w:p>
          <w:p w:rsidR="004C0AE6" w:rsidRPr="00323B35" w:rsidRDefault="004C0AE6" w:rsidP="00F27E1C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bidi="fa-IR"/>
              </w:rPr>
            </w:pP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Ghorbani-Maryam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Gharibi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Faezeh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Ansarinia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96.12.23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IR.SEMUMS.REC.1396.278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8</w:t>
            </w:r>
            <w:r w:rsidR="006D7F36"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میان فعالیت آلتمتریک و شاخص‌های استنادی کیفیت در نشریات ایرانی سه پایگاه کلاریویت آنالیتیکس، اسکوپوس و مدلاین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27E1C">
            <w:pPr>
              <w:pStyle w:val="BodyText2"/>
              <w:spacing w:line="276" w:lineRule="auto"/>
              <w:jc w:val="left"/>
              <w:rPr>
                <w:rFonts w:cs="Times New Roma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323B35">
              <w:rPr>
                <w:rFonts w:cs="Times New Roman"/>
                <w:sz w:val="16"/>
                <w:szCs w:val="16"/>
              </w:rPr>
              <w:t xml:space="preserve">Investigation the Relationship between </w:t>
            </w:r>
            <w:proofErr w:type="spellStart"/>
            <w:r w:rsidRPr="00323B35">
              <w:rPr>
                <w:rFonts w:cs="Times New Roman"/>
                <w:sz w:val="16"/>
                <w:szCs w:val="16"/>
              </w:rPr>
              <w:t>Altmetric</w:t>
            </w:r>
            <w:proofErr w:type="spellEnd"/>
            <w:r w:rsidRPr="00323B35">
              <w:rPr>
                <w:rFonts w:cs="Times New Roman"/>
                <w:sz w:val="16"/>
                <w:szCs w:val="16"/>
              </w:rPr>
              <w:t xml:space="preserve"> Activity and Quality Indicators of Iranian Journals of </w:t>
            </w:r>
            <w:proofErr w:type="spellStart"/>
            <w:r w:rsidRPr="00323B35">
              <w:rPr>
                <w:rFonts w:cs="Times New Roman"/>
                <w:sz w:val="16"/>
                <w:szCs w:val="16"/>
              </w:rPr>
              <w:t>Clarivate</w:t>
            </w:r>
            <w:proofErr w:type="spellEnd"/>
            <w:r w:rsidRPr="00323B35">
              <w:rPr>
                <w:rFonts w:cs="Times New Roman"/>
                <w:sz w:val="16"/>
                <w:szCs w:val="16"/>
              </w:rPr>
              <w:t xml:space="preserve"> Analytics, Scopus and Medline</w:t>
            </w:r>
          </w:p>
          <w:p w:rsidR="004C0AE6" w:rsidRPr="00323B35" w:rsidRDefault="004C0AE6" w:rsidP="007E7B6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Valinejadi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Mansoureh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Serati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Shirazi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97.3.6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IR.SEMUMS.REC.1397.044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89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وضعیت امید به زندگی، تاب آوری و عوامل مرتبط با آن ها در بیماران تحت همودیالیز ( سال 1397</w:t>
            </w:r>
            <w:r w:rsidRPr="00323B35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C85B10">
            <w:pPr>
              <w:tabs>
                <w:tab w:val="right" w:pos="9090"/>
              </w:tabs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Assessment  resiliency, life expectancy and related factors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hemodialysis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patients (2018)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C85B10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Salmanizadehgan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97.3.20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IR.SEMUMS.REC.1397.063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مقایسه اختلالات روان شناختی در بیماران مبتلا به دیابت و افراد غیر دیابتی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8D7B1F">
            <w:pPr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Comparison of psychological disorders in patients with diabetes and non-diabetic patients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8D7B1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Saba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Soveizi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Forotan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97.4.17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IR.SEMUMS.REC.1397.97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رابطه ی طول مدت دیابت با ابعاد سلامت عمومی وکیفیت زندگی بیماران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231FE4">
            <w:pPr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The relationship between duration of diabetes to general health dimensions and patient’s quality of life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Sepehr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Nikzad-Nemat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Forotan-Raheb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97.4.17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IR.SEMUMS.REC.1397.96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خودکارآمدی و حمایت اجتماعی با تبعیت از درمان در بیماران دیابت قندی نوع دو در سمنان سال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Assessment the relationship between self-efficacy and social support in adherence to treatment in type 2 diabetic patients</w:t>
            </w: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Iman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Korojdehi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IR.SEMUMS.REC.1397.111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سلامت معنوی با شدت درد و کیفیت خواب در بیماران مبتلا به سرطان در بیمارستان کوثر سمنان سال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tabs>
                <w:tab w:val="right" w:pos="9090"/>
              </w:tabs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Investigate the relationship of health  spirituality with </w:t>
            </w:r>
            <w:proofErr w:type="spellStart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Severiaty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of pain and sleep quality in cancer patient in </w:t>
            </w:r>
            <w:proofErr w:type="spellStart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Kowsar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hospital in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Zahra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Taghavi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IR.SEMUMS.REC.1397.110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lastRenderedPageBreak/>
              <w:t>9</w:t>
            </w:r>
            <w:r w:rsidR="006D7F36"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سلامت معنوی و اجتماعی با سرمایه روان شناختی در بیماران دیابتی نوع دو در سمنان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The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association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between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spiritual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well-being,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social health and psychological capital in patients with type 2 diabetes mellitus</w:t>
            </w: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in </w:t>
            </w:r>
            <w:proofErr w:type="spellStart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Ali 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Davodi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–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IR.SEMUMS.REC.1397.112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استرس درک شده و سازگاری با دیابت قندی نوع دو در سمنان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The relationship between perceived stress and compatibility with type 2 diabetes mellitus in </w:t>
            </w:r>
            <w:proofErr w:type="spellStart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,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Sedigheh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Ghasemi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97.5.24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IR.SEMUMS.REC.1397.129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6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دانش، نگرش و عملکرد دانشجویان پزشکی و پرستاری شاغل به تحصیل در بیمارستان‌های آموزشی شهر سمنان نسبت به منشور حقوق بیماران در سال1397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8D73F8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Knowledge, attitude and practice of medical and nursing students in educational hospitals of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toward Patients' Rights in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Ghafari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Mirmohammadkhani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Paknazar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97.4.24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IR.SEMUMS.REC.1397.116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7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سواد سلامت و خودکارآمدی با تبعیت از درمان در بیماران مبتلا به فشار خون بالا در سمنان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Study of Health literacy, Self-efficacy with Adherence to Treatment among Patients with Hypertension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Homeira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Davodi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97.5.24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IR.SEMUMS.REC.1397.128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9</w:t>
            </w:r>
            <w:r w:rsidR="006D7F36" w:rsidRPr="00323B35">
              <w:t>8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بین سواد سلامت، خودمراقبتی و مکانیزم های دفاعی با تبعیت از درمان در بیماران مبتلا به نارسایی قلبی در تهران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Study of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relasionship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between health literacy, self-care, and defense mechanisms with adherence to treatment among patients with heart failure in Tehran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Samira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Jafarnejad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97.5.27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IR.SEMUMS.REC.1397.127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6D7F36" w:rsidP="007B1183">
            <w:r w:rsidRPr="00323B35">
              <w:t>99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امکان سنجی اجرای پزشکی از راه دور در دانشگاه علوم پزشکی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The feasibility of telemedicine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implementing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University of Medical Sciences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Fatemeh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Ghafari-Mahdi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Ali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Valinejadi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97.11.24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IR.SEMUMS.REC.1397.282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0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کیفیت زندگی در بیماران دیابتی نوع یک و والدین آن ها در شهر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Quality of life in type one diabetes mellitus patients and their parents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505D60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Alireza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Hajighanbari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Elahe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Ghods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Ghorbani-Majid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Forotan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Saeed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Kasaeian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DA6D2A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This plan has not  been  reviewed yet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DA6D2A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This plan has not been  reviewed</w:t>
            </w:r>
            <w:r w:rsidRPr="00323B35">
              <w:rPr>
                <w:rStyle w:val="Strong"/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yet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1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سبک های دفاعی و خودمدیریتی و عوامل مرتبط با آنها در بیماران مبتلا به دیابت قندی نوع دو در سمنان سال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FE5E9C">
            <w:pPr>
              <w:tabs>
                <w:tab w:val="right" w:pos="9090"/>
              </w:tabs>
              <w:jc w:val="lowKashida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Investigating the defense Style and self-management and their related factors in patients with type 2 diabetes mellitus in </w:t>
            </w:r>
            <w:proofErr w:type="spellStart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Theme="majorBidi" w:eastAsia="Times New Roman" w:hAnsiTheme="majorBidi" w:cstheme="majorBidi"/>
                <w:sz w:val="16"/>
                <w:szCs w:val="16"/>
              </w:rPr>
              <w:t>,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Masoumeh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Kalhor-Monir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97.8.27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IR.SEMUMS.REC.1397.207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2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ارتباط فعالیت های روزمره و سبک زندگی با سلامت معنوی اجتماعی در سالمندان تهران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Investigating the relationship between daily activities and lifestyle with social spiritual well-being in the elderly in </w:t>
            </w:r>
            <w:r w:rsidRPr="00323B35">
              <w:rPr>
                <w:rFonts w:asciiTheme="majorBidi" w:hAnsiTheme="majorBidi" w:cstheme="majorBidi"/>
                <w:bCs/>
                <w:sz w:val="16"/>
                <w:szCs w:val="16"/>
                <w:lang w:val="en-AU"/>
              </w:rPr>
              <w:t>Tehran1397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Atiyeh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Mirhashemi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Roteh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97.8.14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IR.SEMUMS.REC.1397.192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3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بررسی سلامت جسمانی و روانی، فعالیت بدنی و تعادل در سالمندان سمنان 1397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BB1CA0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Physical and mental health, physical activity and balance in the elderly in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Semnan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2018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Zohreh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Najafzadeh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Monir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Nobahar-Raheb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97.8.29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IR.SEMUMS.REC.1397.206</w:t>
            </w:r>
          </w:p>
        </w:tc>
      </w:tr>
      <w:tr w:rsidR="004C0AE6" w:rsidRPr="00323B35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4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 w:hint="cs"/>
                <w:color w:val="000000"/>
                <w:sz w:val="18"/>
                <w:szCs w:val="18"/>
                <w:rtl/>
              </w:rPr>
              <w:t>بررسی وضعیت خودمراقبتی و خودکارآمدی مبتلایان به دیابت شهر سمنان و ارتباط بین آن ها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863ADC">
            <w:pPr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Sturdy of the self-care and self-efficacy in  </w:t>
            </w:r>
            <w:proofErr w:type="spellStart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Semnan</w:t>
            </w:r>
            <w:proofErr w:type="spellEnd"/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23B35">
              <w:rPr>
                <w:rStyle w:val="shorttext"/>
                <w:rFonts w:ascii="Times New Roman" w:eastAsia="Calibri" w:hAnsi="Times New Roman" w:cs="Times New Roman"/>
                <w:sz w:val="16"/>
                <w:szCs w:val="16"/>
              </w:rPr>
              <w:t>diabetic patients</w:t>
            </w:r>
            <w:r w:rsidRPr="00323B35">
              <w:rPr>
                <w:rFonts w:ascii="Times New Roman" w:eastAsia="Calibri" w:hAnsi="Times New Roman" w:cs="Times New Roman"/>
                <w:sz w:val="16"/>
                <w:szCs w:val="16"/>
              </w:rPr>
              <w:t>, type II and their relationship</w:t>
            </w:r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Sahar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Behnam-Mahdi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Kahouie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97.10.24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IR.SEMUMS.REC.1397.294</w:t>
            </w:r>
          </w:p>
        </w:tc>
      </w:tr>
      <w:tr w:rsidR="004C0AE6" w:rsidRPr="00EB2BC9" w:rsidTr="00C241F5">
        <w:trPr>
          <w:trHeight w:val="650"/>
        </w:trPr>
        <w:tc>
          <w:tcPr>
            <w:tcW w:w="609" w:type="dxa"/>
            <w:tcBorders>
              <w:right w:val="single" w:sz="4" w:space="0" w:color="auto"/>
            </w:tcBorders>
          </w:tcPr>
          <w:p w:rsidR="004C0AE6" w:rsidRPr="00323B35" w:rsidRDefault="004C0AE6" w:rsidP="006D7F36">
            <w:r w:rsidRPr="00323B35">
              <w:t>10</w:t>
            </w:r>
            <w:r w:rsidR="006D7F36" w:rsidRPr="00323B35">
              <w:t>5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4C0AE6" w:rsidRPr="00323B35" w:rsidRDefault="004C0AE6" w:rsidP="007B1183">
            <w:pPr>
              <w:jc w:val="right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323B35">
              <w:rPr>
                <w:rFonts w:asciiTheme="minorBidi" w:hAnsiTheme="minorBidi" w:hint="cs"/>
                <w:color w:val="000000"/>
                <w:sz w:val="18"/>
                <w:szCs w:val="18"/>
                <w:rtl/>
              </w:rPr>
              <w:t>مقایسه سلامت معنوی و سرمایه های روان شناختی  در زوجین نابارور و بارور شهرستان سمنان</w:t>
            </w:r>
          </w:p>
        </w:tc>
        <w:tc>
          <w:tcPr>
            <w:tcW w:w="3024" w:type="dxa"/>
            <w:tcBorders>
              <w:right w:val="single" w:sz="4" w:space="0" w:color="auto"/>
            </w:tcBorders>
          </w:tcPr>
          <w:p w:rsidR="004C0AE6" w:rsidRPr="00323B35" w:rsidRDefault="004C0AE6" w:rsidP="00952A35">
            <w:pPr>
              <w:pStyle w:val="Heading1"/>
              <w:bidi w:val="0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  <w:rtl/>
                <w:lang w:eastAsia="zh-CN" w:bidi="fa-IR"/>
              </w:rPr>
            </w:pPr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Comparison of Spiritual Health</w:t>
            </w:r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and Psychological Capital</w:t>
            </w:r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in Fertile and Infertile couples in </w:t>
            </w:r>
            <w:proofErr w:type="spellStart"/>
            <w:r w:rsidRPr="00323B35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Semnan</w:t>
            </w:r>
            <w:proofErr w:type="spellEnd"/>
          </w:p>
        </w:tc>
        <w:tc>
          <w:tcPr>
            <w:tcW w:w="3350" w:type="dxa"/>
            <w:tcBorders>
              <w:lef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Naimeh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Abdolmohammadi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Raheb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Ghorbani-Nemat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Sotodeh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-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Behpour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23B35">
              <w:rPr>
                <w:rFonts w:asciiTheme="majorBidi" w:hAnsiTheme="majorBidi" w:cstheme="majorBidi"/>
                <w:sz w:val="16"/>
                <w:szCs w:val="16"/>
              </w:rPr>
              <w:t>Yousefi</w:t>
            </w:r>
            <w:proofErr w:type="spellEnd"/>
            <w:r w:rsidRPr="00323B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C0AE6" w:rsidRPr="00323B35" w:rsidRDefault="004C0AE6" w:rsidP="007E7B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23B35">
              <w:rPr>
                <w:rFonts w:asciiTheme="majorBidi" w:hAnsiTheme="majorBidi" w:cstheme="majorBidi"/>
                <w:sz w:val="16"/>
                <w:szCs w:val="16"/>
              </w:rPr>
              <w:t>97.10.5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4C0AE6" w:rsidRPr="007E7B6D" w:rsidRDefault="004C0AE6" w:rsidP="007E7B6D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23B35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IR.SEMUMS.REC.1397.243</w:t>
            </w:r>
          </w:p>
        </w:tc>
      </w:tr>
    </w:tbl>
    <w:p w:rsidR="00EE7924" w:rsidRDefault="00EE7924"/>
    <w:sectPr w:rsidR="00EE7924" w:rsidSect="00315D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-B3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7924"/>
    <w:rsid w:val="00037509"/>
    <w:rsid w:val="00046FFD"/>
    <w:rsid w:val="0006793F"/>
    <w:rsid w:val="000722F9"/>
    <w:rsid w:val="00072580"/>
    <w:rsid w:val="000856AB"/>
    <w:rsid w:val="00091E98"/>
    <w:rsid w:val="000B0630"/>
    <w:rsid w:val="000C6657"/>
    <w:rsid w:val="000D298A"/>
    <w:rsid w:val="000E6FE9"/>
    <w:rsid w:val="00103563"/>
    <w:rsid w:val="00106C5F"/>
    <w:rsid w:val="00116D4E"/>
    <w:rsid w:val="00122EF8"/>
    <w:rsid w:val="0012418E"/>
    <w:rsid w:val="00135770"/>
    <w:rsid w:val="00170685"/>
    <w:rsid w:val="00181A81"/>
    <w:rsid w:val="00195C37"/>
    <w:rsid w:val="001A7E32"/>
    <w:rsid w:val="0022574A"/>
    <w:rsid w:val="002266AF"/>
    <w:rsid w:val="00231FE4"/>
    <w:rsid w:val="00263634"/>
    <w:rsid w:val="002B7265"/>
    <w:rsid w:val="002D6AA2"/>
    <w:rsid w:val="002F07BE"/>
    <w:rsid w:val="002F145E"/>
    <w:rsid w:val="002F203B"/>
    <w:rsid w:val="00315DDB"/>
    <w:rsid w:val="00323B35"/>
    <w:rsid w:val="00330131"/>
    <w:rsid w:val="003307C9"/>
    <w:rsid w:val="003429BE"/>
    <w:rsid w:val="0034665C"/>
    <w:rsid w:val="00354709"/>
    <w:rsid w:val="00360E8B"/>
    <w:rsid w:val="00370A20"/>
    <w:rsid w:val="00376BEF"/>
    <w:rsid w:val="0039455D"/>
    <w:rsid w:val="003C067F"/>
    <w:rsid w:val="003C3A9B"/>
    <w:rsid w:val="003F7997"/>
    <w:rsid w:val="004065AC"/>
    <w:rsid w:val="00411713"/>
    <w:rsid w:val="00444DB0"/>
    <w:rsid w:val="004529B4"/>
    <w:rsid w:val="004553BB"/>
    <w:rsid w:val="00455804"/>
    <w:rsid w:val="004951F7"/>
    <w:rsid w:val="004B0A11"/>
    <w:rsid w:val="004B3A3E"/>
    <w:rsid w:val="004C0AE6"/>
    <w:rsid w:val="004C5351"/>
    <w:rsid w:val="004D3412"/>
    <w:rsid w:val="004D3766"/>
    <w:rsid w:val="004F197F"/>
    <w:rsid w:val="00505D60"/>
    <w:rsid w:val="00531AD5"/>
    <w:rsid w:val="005576F0"/>
    <w:rsid w:val="0056005D"/>
    <w:rsid w:val="005B4A5D"/>
    <w:rsid w:val="005F4AA8"/>
    <w:rsid w:val="005F5A84"/>
    <w:rsid w:val="005F5D5F"/>
    <w:rsid w:val="006018C5"/>
    <w:rsid w:val="0060570A"/>
    <w:rsid w:val="00606882"/>
    <w:rsid w:val="00606A6B"/>
    <w:rsid w:val="00615FAF"/>
    <w:rsid w:val="006174A0"/>
    <w:rsid w:val="00633080"/>
    <w:rsid w:val="0066089C"/>
    <w:rsid w:val="0066209A"/>
    <w:rsid w:val="00663BB7"/>
    <w:rsid w:val="00695803"/>
    <w:rsid w:val="006A7EB4"/>
    <w:rsid w:val="006B01BA"/>
    <w:rsid w:val="006C29AA"/>
    <w:rsid w:val="006D02A1"/>
    <w:rsid w:val="006D7F36"/>
    <w:rsid w:val="006E2B66"/>
    <w:rsid w:val="006E3EE0"/>
    <w:rsid w:val="006F562E"/>
    <w:rsid w:val="006F6317"/>
    <w:rsid w:val="00704393"/>
    <w:rsid w:val="00705FC4"/>
    <w:rsid w:val="00711BF9"/>
    <w:rsid w:val="00712A33"/>
    <w:rsid w:val="007238F1"/>
    <w:rsid w:val="00730C3D"/>
    <w:rsid w:val="00744067"/>
    <w:rsid w:val="00745BEE"/>
    <w:rsid w:val="007649E3"/>
    <w:rsid w:val="00790DBC"/>
    <w:rsid w:val="007B1183"/>
    <w:rsid w:val="007C7FAF"/>
    <w:rsid w:val="007D2F47"/>
    <w:rsid w:val="007E7B6D"/>
    <w:rsid w:val="007F43A6"/>
    <w:rsid w:val="007F7D2F"/>
    <w:rsid w:val="00815E79"/>
    <w:rsid w:val="00821B1D"/>
    <w:rsid w:val="00825746"/>
    <w:rsid w:val="00833D97"/>
    <w:rsid w:val="008431CB"/>
    <w:rsid w:val="00863ADC"/>
    <w:rsid w:val="00870910"/>
    <w:rsid w:val="00884303"/>
    <w:rsid w:val="008945BE"/>
    <w:rsid w:val="008954EB"/>
    <w:rsid w:val="008B7375"/>
    <w:rsid w:val="008D29DD"/>
    <w:rsid w:val="008D2E9D"/>
    <w:rsid w:val="008D5AE7"/>
    <w:rsid w:val="008D73F8"/>
    <w:rsid w:val="008D7B1F"/>
    <w:rsid w:val="008E5C01"/>
    <w:rsid w:val="008F08D7"/>
    <w:rsid w:val="008F3054"/>
    <w:rsid w:val="008F4DB1"/>
    <w:rsid w:val="008F5309"/>
    <w:rsid w:val="008F7C01"/>
    <w:rsid w:val="00936CDC"/>
    <w:rsid w:val="00952A35"/>
    <w:rsid w:val="00960726"/>
    <w:rsid w:val="0097051F"/>
    <w:rsid w:val="00983C81"/>
    <w:rsid w:val="0099430B"/>
    <w:rsid w:val="00997CB2"/>
    <w:rsid w:val="009A3BDF"/>
    <w:rsid w:val="009B6F74"/>
    <w:rsid w:val="009C6CE9"/>
    <w:rsid w:val="009D7858"/>
    <w:rsid w:val="009E020C"/>
    <w:rsid w:val="00A06421"/>
    <w:rsid w:val="00A137E4"/>
    <w:rsid w:val="00A15467"/>
    <w:rsid w:val="00A32D87"/>
    <w:rsid w:val="00A420AD"/>
    <w:rsid w:val="00A5358A"/>
    <w:rsid w:val="00A555D0"/>
    <w:rsid w:val="00A57619"/>
    <w:rsid w:val="00A600C7"/>
    <w:rsid w:val="00A713C1"/>
    <w:rsid w:val="00A85211"/>
    <w:rsid w:val="00A96F35"/>
    <w:rsid w:val="00AA42A9"/>
    <w:rsid w:val="00AB63B5"/>
    <w:rsid w:val="00AD0A0C"/>
    <w:rsid w:val="00AE6392"/>
    <w:rsid w:val="00AF569A"/>
    <w:rsid w:val="00B038F8"/>
    <w:rsid w:val="00B076AD"/>
    <w:rsid w:val="00B20E0A"/>
    <w:rsid w:val="00B2750C"/>
    <w:rsid w:val="00B32D23"/>
    <w:rsid w:val="00B45516"/>
    <w:rsid w:val="00B51C2E"/>
    <w:rsid w:val="00B70F1E"/>
    <w:rsid w:val="00B90180"/>
    <w:rsid w:val="00B93846"/>
    <w:rsid w:val="00BB1CA0"/>
    <w:rsid w:val="00BB58CA"/>
    <w:rsid w:val="00BC42BF"/>
    <w:rsid w:val="00BE7EB3"/>
    <w:rsid w:val="00C241F5"/>
    <w:rsid w:val="00C37794"/>
    <w:rsid w:val="00C43619"/>
    <w:rsid w:val="00C544E4"/>
    <w:rsid w:val="00C85B10"/>
    <w:rsid w:val="00C92E72"/>
    <w:rsid w:val="00C94791"/>
    <w:rsid w:val="00C960A8"/>
    <w:rsid w:val="00CB0F74"/>
    <w:rsid w:val="00CB40A0"/>
    <w:rsid w:val="00CC6FD4"/>
    <w:rsid w:val="00CD717F"/>
    <w:rsid w:val="00CE01EA"/>
    <w:rsid w:val="00CF181D"/>
    <w:rsid w:val="00CF65E8"/>
    <w:rsid w:val="00D11195"/>
    <w:rsid w:val="00D12A38"/>
    <w:rsid w:val="00D14487"/>
    <w:rsid w:val="00D14D52"/>
    <w:rsid w:val="00D36DA6"/>
    <w:rsid w:val="00D519C7"/>
    <w:rsid w:val="00D55DCA"/>
    <w:rsid w:val="00D818DC"/>
    <w:rsid w:val="00D970BC"/>
    <w:rsid w:val="00DA3723"/>
    <w:rsid w:val="00DA6D2A"/>
    <w:rsid w:val="00DA6DE1"/>
    <w:rsid w:val="00DB206C"/>
    <w:rsid w:val="00DB2165"/>
    <w:rsid w:val="00DC5C13"/>
    <w:rsid w:val="00DE3545"/>
    <w:rsid w:val="00E00873"/>
    <w:rsid w:val="00E019D8"/>
    <w:rsid w:val="00E02346"/>
    <w:rsid w:val="00E1043D"/>
    <w:rsid w:val="00E20A71"/>
    <w:rsid w:val="00E35C75"/>
    <w:rsid w:val="00E37C2B"/>
    <w:rsid w:val="00E45E17"/>
    <w:rsid w:val="00E944FB"/>
    <w:rsid w:val="00EA7BD2"/>
    <w:rsid w:val="00EB1C50"/>
    <w:rsid w:val="00EB2BC9"/>
    <w:rsid w:val="00EC69EF"/>
    <w:rsid w:val="00ED4118"/>
    <w:rsid w:val="00EE1180"/>
    <w:rsid w:val="00EE7924"/>
    <w:rsid w:val="00F12329"/>
    <w:rsid w:val="00F15971"/>
    <w:rsid w:val="00F20256"/>
    <w:rsid w:val="00F27E1C"/>
    <w:rsid w:val="00F31318"/>
    <w:rsid w:val="00F610F4"/>
    <w:rsid w:val="00F75C50"/>
    <w:rsid w:val="00F77DE7"/>
    <w:rsid w:val="00FD4F00"/>
    <w:rsid w:val="00FE5E9C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AD"/>
  </w:style>
  <w:style w:type="paragraph" w:styleId="Heading1">
    <w:name w:val="heading 1"/>
    <w:basedOn w:val="Normal"/>
    <w:next w:val="Normal"/>
    <w:link w:val="Heading1Char"/>
    <w:qFormat/>
    <w:rsid w:val="00952A35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08D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napToGrid w:val="0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F77DE7"/>
  </w:style>
  <w:style w:type="paragraph" w:styleId="BodyText2">
    <w:name w:val="Body Text 2"/>
    <w:basedOn w:val="Normal"/>
    <w:link w:val="BodyText2Char"/>
    <w:rsid w:val="003307C9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3307C9"/>
    <w:rPr>
      <w:rFonts w:ascii="Times New Roman" w:eastAsia="Times New Roman" w:hAnsi="Times New Roman" w:cs="Yagut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3307C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8F08D7"/>
    <w:rPr>
      <w:rFonts w:ascii="Times New Roman" w:eastAsia="Times New Roman" w:hAnsi="Times New Roman" w:cs="Times New Roman"/>
      <w:b/>
      <w:bCs/>
      <w:snapToGrid w:val="0"/>
      <w:sz w:val="24"/>
      <w:szCs w:val="28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6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6FD4"/>
    <w:rPr>
      <w:rFonts w:ascii="Courier New" w:eastAsia="Times New Roman" w:hAnsi="Courier New" w:cs="Times New Roman"/>
      <w:sz w:val="20"/>
      <w:szCs w:val="20"/>
    </w:rPr>
  </w:style>
  <w:style w:type="character" w:customStyle="1" w:styleId="alt-edited1">
    <w:name w:val="alt-edited1"/>
    <w:basedOn w:val="DefaultParagraphFont"/>
    <w:rsid w:val="001A7E32"/>
    <w:rPr>
      <w:color w:val="4D90F0"/>
    </w:rPr>
  </w:style>
  <w:style w:type="character" w:customStyle="1" w:styleId="shorttext">
    <w:name w:val="short_text"/>
    <w:basedOn w:val="DefaultParagraphFont"/>
    <w:rsid w:val="001A7E32"/>
  </w:style>
  <w:style w:type="character" w:customStyle="1" w:styleId="Heading1Char">
    <w:name w:val="Heading 1 Char"/>
    <w:basedOn w:val="DefaultParagraphFont"/>
    <w:link w:val="Heading1"/>
    <w:rsid w:val="00952A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lt-edited">
    <w:name w:val="alt-edited"/>
    <w:basedOn w:val="DefaultParagraphFont"/>
    <w:rsid w:val="00A85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linsciusa.org/cs/083/0437/08304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7249-7996-437C-8901-9EC31009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10</Pages>
  <Words>5061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4569917550</dc:creator>
  <cp:lastModifiedBy>4569917550</cp:lastModifiedBy>
  <cp:revision>593</cp:revision>
  <dcterms:created xsi:type="dcterms:W3CDTF">2019-06-02T03:54:00Z</dcterms:created>
  <dcterms:modified xsi:type="dcterms:W3CDTF">2019-06-23T10:41:00Z</dcterms:modified>
</cp:coreProperties>
</file>